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1CAE3" w14:textId="70DC46B9" w:rsidR="00AC4167" w:rsidRPr="00AC4167" w:rsidRDefault="00AC4167" w:rsidP="00AC4167">
      <w:pPr>
        <w:pStyle w:val="Header"/>
        <w:keepNext/>
        <w:keepLines/>
        <w:rPr>
          <w:bCs/>
          <w:noProof w:val="0"/>
          <w:sz w:val="24"/>
          <w:szCs w:val="24"/>
        </w:rPr>
      </w:pPr>
      <w:r w:rsidRPr="00AC4167">
        <w:rPr>
          <w:bCs/>
          <w:noProof w:val="0"/>
          <w:sz w:val="24"/>
          <w:szCs w:val="24"/>
        </w:rPr>
        <w:t>3GPP TSG-RAN WG2 #99bis</w:t>
      </w:r>
      <w:r w:rsidRPr="00AC4167">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r>
      <w:r w:rsidR="00B937AF" w:rsidRPr="00B937AF">
        <w:rPr>
          <w:bCs/>
          <w:noProof w:val="0"/>
          <w:sz w:val="24"/>
          <w:szCs w:val="24"/>
        </w:rPr>
        <w:t>R2-1711452</w:t>
      </w:r>
      <w:bookmarkStart w:id="0" w:name="_GoBack"/>
      <w:bookmarkEnd w:id="0"/>
    </w:p>
    <w:p w14:paraId="49379CFB" w14:textId="6CA607E6" w:rsidR="00CD4C7B" w:rsidRPr="00B266B0" w:rsidRDefault="00AC4167" w:rsidP="004302F3">
      <w:pPr>
        <w:pStyle w:val="Header"/>
        <w:keepNext/>
        <w:keepLines/>
        <w:widowControl/>
        <w:rPr>
          <w:bCs/>
          <w:noProof w:val="0"/>
          <w:sz w:val="24"/>
        </w:rPr>
      </w:pPr>
      <w:r w:rsidRPr="00AC4167">
        <w:rPr>
          <w:bCs/>
          <w:noProof w:val="0"/>
          <w:sz w:val="24"/>
          <w:szCs w:val="24"/>
        </w:rPr>
        <w:t>Prague, Czech Republic, 9 - 13 October 2017</w:t>
      </w:r>
      <w:r>
        <w:rPr>
          <w:bCs/>
          <w:noProof w:val="0"/>
          <w:sz w:val="24"/>
          <w:szCs w:val="24"/>
        </w:rPr>
        <w:tab/>
      </w:r>
      <w:r>
        <w:rPr>
          <w:bCs/>
          <w:noProof w:val="0"/>
          <w:sz w:val="24"/>
          <w:szCs w:val="24"/>
        </w:rPr>
        <w:tab/>
      </w:r>
      <w:r>
        <w:rPr>
          <w:bCs/>
          <w:noProof w:val="0"/>
          <w:sz w:val="24"/>
          <w:szCs w:val="24"/>
        </w:rPr>
        <w:tab/>
      </w:r>
      <w:r>
        <w:rPr>
          <w:bCs/>
          <w:noProof w:val="0"/>
          <w:sz w:val="24"/>
          <w:szCs w:val="24"/>
        </w:rPr>
        <w:tab/>
      </w:r>
      <w:r>
        <w:rPr>
          <w:bCs/>
          <w:noProof w:val="0"/>
          <w:sz w:val="24"/>
          <w:szCs w:val="24"/>
        </w:rPr>
        <w:tab/>
        <w:t xml:space="preserve">   </w:t>
      </w:r>
      <w:r>
        <w:rPr>
          <w:b w:val="0"/>
          <w:bCs/>
          <w:i/>
          <w:noProof w:val="0"/>
          <w:sz w:val="24"/>
          <w:szCs w:val="24"/>
        </w:rPr>
        <w:t>Resubmission</w:t>
      </w:r>
      <w:r w:rsidRPr="00AC4167">
        <w:rPr>
          <w:b w:val="0"/>
          <w:bCs/>
          <w:i/>
          <w:noProof w:val="0"/>
          <w:sz w:val="24"/>
          <w:szCs w:val="24"/>
        </w:rPr>
        <w:t xml:space="preserve"> of</w:t>
      </w:r>
      <w:r>
        <w:rPr>
          <w:bCs/>
          <w:noProof w:val="0"/>
          <w:sz w:val="24"/>
          <w:szCs w:val="24"/>
        </w:rPr>
        <w:t xml:space="preserve"> </w:t>
      </w:r>
      <w:r w:rsidRPr="009A3AAF">
        <w:rPr>
          <w:bCs/>
          <w:noProof w:val="0"/>
          <w:sz w:val="24"/>
          <w:szCs w:val="24"/>
        </w:rPr>
        <w:t>R2-1708679</w:t>
      </w:r>
    </w:p>
    <w:p w14:paraId="63400E14" w14:textId="77777777" w:rsidR="00AC4167" w:rsidRDefault="00AC4167" w:rsidP="004302F3">
      <w:pPr>
        <w:pStyle w:val="CRCoverPage"/>
        <w:keepNext/>
        <w:keepLines/>
        <w:tabs>
          <w:tab w:val="left" w:pos="1985"/>
        </w:tabs>
        <w:rPr>
          <w:rFonts w:cs="Arial"/>
          <w:b/>
          <w:bCs/>
          <w:sz w:val="24"/>
        </w:rPr>
      </w:pPr>
    </w:p>
    <w:p w14:paraId="758E2B30" w14:textId="0A00FEEA" w:rsidR="00CD4C7B" w:rsidRPr="00B266B0" w:rsidRDefault="00CD4C7B" w:rsidP="004302F3">
      <w:pPr>
        <w:pStyle w:val="CRCoverPage"/>
        <w:keepNext/>
        <w:keepLines/>
        <w:tabs>
          <w:tab w:val="left" w:pos="1985"/>
        </w:tabs>
        <w:rPr>
          <w:rFonts w:cs="Arial"/>
          <w:b/>
          <w:bCs/>
          <w:sz w:val="24"/>
          <w:lang w:eastAsia="ja-JP"/>
        </w:rPr>
      </w:pPr>
      <w:r w:rsidRPr="00B266B0">
        <w:rPr>
          <w:rFonts w:cs="Arial"/>
          <w:b/>
          <w:bCs/>
          <w:sz w:val="24"/>
        </w:rPr>
        <w:t>Agenda item:</w:t>
      </w:r>
      <w:r>
        <w:rPr>
          <w:rFonts w:cs="Arial"/>
          <w:b/>
          <w:bCs/>
          <w:sz w:val="24"/>
        </w:rPr>
        <w:tab/>
      </w:r>
      <w:r w:rsidR="00D62625" w:rsidRPr="00D62625">
        <w:rPr>
          <w:rFonts w:cs="Arial"/>
          <w:b/>
          <w:bCs/>
          <w:sz w:val="24"/>
          <w:lang w:eastAsia="ja-JP"/>
        </w:rPr>
        <w:t>10.4.1.4.4</w:t>
      </w:r>
    </w:p>
    <w:p w14:paraId="6A1BC0C1" w14:textId="4F194DE5" w:rsidR="00CD4C7B" w:rsidRPr="00B266B0" w:rsidRDefault="00CD4C7B" w:rsidP="004302F3">
      <w:pPr>
        <w:keepNext/>
        <w:keepLines/>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D62625">
        <w:rPr>
          <w:rFonts w:ascii="Arial" w:hAnsi="Arial" w:cs="Arial"/>
          <w:b/>
          <w:bCs/>
          <w:sz w:val="24"/>
        </w:rPr>
        <w:t xml:space="preserve">Nokia </w:t>
      </w:r>
      <w:r w:rsidR="00090468">
        <w:rPr>
          <w:rFonts w:ascii="Arial" w:hAnsi="Arial" w:cs="Arial"/>
          <w:b/>
          <w:bCs/>
          <w:sz w:val="24"/>
        </w:rPr>
        <w:t>Shanghai Bell</w:t>
      </w:r>
    </w:p>
    <w:p w14:paraId="45BE90BE" w14:textId="04B65CD2" w:rsidR="00CD4C7B" w:rsidRDefault="00CD4C7B" w:rsidP="004302F3">
      <w:pPr>
        <w:keepNext/>
        <w:keepLines/>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2625">
        <w:rPr>
          <w:rFonts w:ascii="Arial" w:hAnsi="Arial" w:cs="Arial"/>
          <w:b/>
          <w:bCs/>
          <w:sz w:val="24"/>
        </w:rPr>
        <w:t>C1/C2 events support in NR</w:t>
      </w:r>
    </w:p>
    <w:p w14:paraId="3AC3A0B1" w14:textId="2465DA0E" w:rsidR="00CD4C7B" w:rsidRPr="00B266B0" w:rsidRDefault="00CD4C7B" w:rsidP="004302F3">
      <w:pPr>
        <w:keepNext/>
        <w:keepLines/>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4302F3">
      <w:pPr>
        <w:keepNext/>
        <w:keepLines/>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4302F3">
      <w:pPr>
        <w:pStyle w:val="Heading1"/>
      </w:pPr>
      <w:r w:rsidRPr="006E13D1">
        <w:t>1</w:t>
      </w:r>
      <w:r w:rsidRPr="006E13D1">
        <w:tab/>
      </w:r>
      <w:r w:rsidR="0056573F">
        <w:t>Introduction</w:t>
      </w:r>
    </w:p>
    <w:p w14:paraId="418BBFF0" w14:textId="1913F365" w:rsidR="00846565" w:rsidRDefault="00846565" w:rsidP="004302F3">
      <w:pPr>
        <w:keepNext/>
        <w:keepLines/>
        <w:jc w:val="both"/>
        <w:rPr>
          <w:lang w:eastAsia="ja-JP"/>
        </w:rPr>
      </w:pPr>
      <w:r>
        <w:t>As captured in [1]</w:t>
      </w:r>
      <w:r w:rsidR="007E6545">
        <w:t>: “</w:t>
      </w:r>
      <w:r w:rsidR="007E6545" w:rsidRPr="00680C03">
        <w:rPr>
          <w:lang w:eastAsia="ja-JP"/>
        </w:rPr>
        <w:t>Network controlled mobility applies to UEs in RRC_CONNECTED and is categorized into two types of mobility: cell level mobility and beam level mobility.</w:t>
      </w:r>
      <w:r w:rsidR="007E6545">
        <w:rPr>
          <w:lang w:eastAsia="ja-JP"/>
        </w:rPr>
        <w:t xml:space="preserve">” </w:t>
      </w:r>
      <w:r>
        <w:rPr>
          <w:lang w:eastAsia="ja-JP"/>
        </w:rPr>
        <w:t>Cell level mobility and beam level mobility are further defined as:</w:t>
      </w:r>
    </w:p>
    <w:tbl>
      <w:tblPr>
        <w:tblStyle w:val="TableGrid"/>
        <w:tblW w:w="0" w:type="auto"/>
        <w:tblLook w:val="04A0" w:firstRow="1" w:lastRow="0" w:firstColumn="1" w:lastColumn="0" w:noHBand="0" w:noVBand="1"/>
      </w:tblPr>
      <w:tblGrid>
        <w:gridCol w:w="9631"/>
      </w:tblGrid>
      <w:tr w:rsidR="00846565" w14:paraId="7C16580C" w14:textId="77777777" w:rsidTr="00846565">
        <w:tc>
          <w:tcPr>
            <w:tcW w:w="9631" w:type="dxa"/>
          </w:tcPr>
          <w:p w14:paraId="5910DF2E" w14:textId="77777777" w:rsidR="00846565" w:rsidRDefault="00846565" w:rsidP="004302F3">
            <w:pPr>
              <w:keepNext/>
              <w:keepLines/>
              <w:rPr>
                <w:lang w:eastAsia="ja-JP"/>
              </w:rPr>
            </w:pPr>
            <w:r w:rsidRPr="00680C03">
              <w:rPr>
                <w:b/>
                <w:lang w:eastAsia="ja-JP"/>
              </w:rPr>
              <w:t>Cell Level Mobility</w:t>
            </w:r>
            <w:r w:rsidRPr="00680C03">
              <w:rPr>
                <w:lang w:eastAsia="ja-JP"/>
              </w:rPr>
              <w:t xml:space="preserve"> requires explicit RRC signalling to be triggered, i.e. handover.</w:t>
            </w:r>
          </w:p>
          <w:p w14:paraId="2AA009D7" w14:textId="77777777" w:rsidR="00846565" w:rsidRDefault="00846565" w:rsidP="004302F3">
            <w:pPr>
              <w:keepNext/>
              <w:keepLines/>
              <w:rPr>
                <w:lang w:eastAsia="ja-JP"/>
              </w:rPr>
            </w:pPr>
            <w:r>
              <w:rPr>
                <w:lang w:eastAsia="ja-JP"/>
              </w:rPr>
              <w:t>(…)</w:t>
            </w:r>
          </w:p>
          <w:p w14:paraId="01175DFD" w14:textId="77777777" w:rsidR="00846565" w:rsidRDefault="00846565" w:rsidP="004302F3">
            <w:pPr>
              <w:keepNext/>
              <w:keepLines/>
              <w:rPr>
                <w:lang w:eastAsia="ja-JP"/>
              </w:rPr>
            </w:pPr>
            <w:r w:rsidRPr="00680C03">
              <w:rPr>
                <w:b/>
                <w:lang w:eastAsia="ja-JP"/>
              </w:rPr>
              <w:t xml:space="preserve">Beam Level Mobility </w:t>
            </w:r>
            <w:r w:rsidRPr="00680C03">
              <w:rPr>
                <w:lang w:eastAsia="ja-JP"/>
              </w:rPr>
              <w:t>does not require explicit RRC signalling to be triggered - it is dealt with at lower layers - and RRC is not required to know which beam is being used at a given point in time.</w:t>
            </w:r>
          </w:p>
          <w:p w14:paraId="7700FDD2" w14:textId="2B2D66A0" w:rsidR="00846565" w:rsidRPr="00846565" w:rsidRDefault="00846565" w:rsidP="004302F3">
            <w:pPr>
              <w:pStyle w:val="Guidance"/>
              <w:keepNext/>
              <w:keepLines/>
              <w:rPr>
                <w:color w:val="FF0000"/>
              </w:rPr>
            </w:pPr>
            <w:r w:rsidRPr="00680C03">
              <w:rPr>
                <w:color w:val="FF0000"/>
              </w:rPr>
              <w:t>FFS whether there may be cases for which intra-cell mobility needs to be handled by RRC.</w:t>
            </w:r>
          </w:p>
        </w:tc>
      </w:tr>
    </w:tbl>
    <w:p w14:paraId="2231D968" w14:textId="3BC65474" w:rsidR="00846565" w:rsidRDefault="00846565" w:rsidP="004302F3">
      <w:pPr>
        <w:keepNext/>
        <w:keepLines/>
        <w:rPr>
          <w:lang w:eastAsia="ja-JP"/>
        </w:rPr>
      </w:pPr>
    </w:p>
    <w:p w14:paraId="29068EDB" w14:textId="3CF5C571" w:rsidR="00DF3D05" w:rsidRDefault="00DF3D05" w:rsidP="00DF3D05">
      <w:pPr>
        <w:keepNext/>
        <w:keepLines/>
        <w:jc w:val="both"/>
        <w:rPr>
          <w:lang w:eastAsia="ja-JP"/>
        </w:rPr>
      </w:pPr>
      <w:r>
        <w:rPr>
          <w:lang w:eastAsia="ja-JP"/>
        </w:rPr>
        <w:t>There is still an FFS captured in the running stage-2 specification of whether some cases may require RRC involvement even for intra-cell mobility and having events C1/C2 introduced in RRC would fall into that category. This aspect was discussed during the RAN2-NR#2 meeting, but the purpose of adding these additional events was unclear, especially due to presence of RRC beam management procedures and A4/A5 events, which may be based on</w:t>
      </w:r>
      <w:r w:rsidR="0076383B">
        <w:rPr>
          <w:lang w:eastAsia="ja-JP"/>
        </w:rPr>
        <w:t xml:space="preserve"> </w:t>
      </w:r>
      <w:r w:rsidR="0076383B" w:rsidRPr="0076383B">
        <w:rPr>
          <w:lang w:eastAsia="ja-JP"/>
        </w:rPr>
        <w:t>measurements done on the same CSI-RS resources as are used for the</w:t>
      </w:r>
      <w:r w:rsidR="0076383B">
        <w:rPr>
          <w:lang w:eastAsia="ja-JP"/>
        </w:rPr>
        <w:t xml:space="preserve"> MAC-level beam selections.</w:t>
      </w:r>
      <w:r>
        <w:rPr>
          <w:lang w:eastAsia="ja-JP"/>
        </w:rPr>
        <w:t xml:space="preserve"> In this contribution, we further elaborate this topic.</w:t>
      </w:r>
    </w:p>
    <w:p w14:paraId="29211A98" w14:textId="77777777" w:rsidR="003B547A" w:rsidRDefault="003B547A" w:rsidP="00DF3D05">
      <w:pPr>
        <w:keepNext/>
        <w:keepLines/>
        <w:jc w:val="both"/>
        <w:rPr>
          <w:lang w:eastAsia="ja-JP"/>
        </w:rPr>
      </w:pPr>
    </w:p>
    <w:p w14:paraId="5EB6B028" w14:textId="433F26DE" w:rsidR="00DF3D05" w:rsidRPr="000E6EDF" w:rsidRDefault="00DF3D05" w:rsidP="00DF3D05">
      <w:pPr>
        <w:pStyle w:val="Heading1"/>
        <w:rPr>
          <w:lang w:val="en-US"/>
        </w:rPr>
      </w:pPr>
      <w:r w:rsidRPr="000E6EDF">
        <w:rPr>
          <w:lang w:val="en-US"/>
        </w:rPr>
        <w:t>2</w:t>
      </w:r>
      <w:r w:rsidRPr="000E6EDF">
        <w:rPr>
          <w:lang w:val="en-US"/>
        </w:rPr>
        <w:tab/>
      </w:r>
      <w:r w:rsidR="004425F0">
        <w:rPr>
          <w:lang w:val="en-US"/>
        </w:rPr>
        <w:t xml:space="preserve">Rationale for introducing </w:t>
      </w:r>
      <w:r>
        <w:rPr>
          <w:lang w:val="en-US"/>
        </w:rPr>
        <w:t xml:space="preserve">C1/C2 events in </w:t>
      </w:r>
      <w:r w:rsidR="004425F0">
        <w:rPr>
          <w:lang w:val="en-US"/>
        </w:rPr>
        <w:t>NR</w:t>
      </w:r>
    </w:p>
    <w:p w14:paraId="458FC977" w14:textId="77777777" w:rsidR="00410531" w:rsidRDefault="00DF3D05" w:rsidP="005364F1">
      <w:pPr>
        <w:keepNext/>
        <w:keepLines/>
        <w:jc w:val="both"/>
        <w:rPr>
          <w:lang w:val="en-US"/>
        </w:rPr>
      </w:pPr>
      <w:r w:rsidRPr="00807ABD">
        <w:rPr>
          <w:lang w:val="en-US"/>
        </w:rPr>
        <w:t>In LTE C1/C2 e</w:t>
      </w:r>
      <w:r>
        <w:rPr>
          <w:lang w:val="en-US"/>
        </w:rPr>
        <w:t>vents were introduced in Rel-12, mainly for the sake of small cells discovery mechanism, but</w:t>
      </w:r>
      <w:r w:rsidR="004425F0">
        <w:rPr>
          <w:lang w:val="en-US"/>
        </w:rPr>
        <w:t xml:space="preserve"> they</w:t>
      </w:r>
      <w:r>
        <w:rPr>
          <w:lang w:val="en-US"/>
        </w:rPr>
        <w:t xml:space="preserve"> can also be used for the sake of other mechanisms like, e.g. CoMP. </w:t>
      </w:r>
      <w:r w:rsidR="00015837" w:rsidRPr="00015837">
        <w:rPr>
          <w:lang w:val="en-US"/>
        </w:rPr>
        <w:t>The events were introduced to differentiate them from existing RSRP/RSRQ-based mobility measurements, as the C1/C2 – events were not considered to be for mobility, just for the CSI-RS resource management.</w:t>
      </w:r>
      <w:r w:rsidR="00015837">
        <w:rPr>
          <w:lang w:val="en-US"/>
        </w:rPr>
        <w:t xml:space="preserve"> </w:t>
      </w:r>
      <w:r w:rsidR="00D376D6">
        <w:rPr>
          <w:lang w:val="en-US"/>
        </w:rPr>
        <w:t>Views were also</w:t>
      </w:r>
      <w:r w:rsidR="004425F0">
        <w:rPr>
          <w:lang w:val="en-US"/>
        </w:rPr>
        <w:t xml:space="preserve"> expressed </w:t>
      </w:r>
      <w:r w:rsidR="00D376D6">
        <w:rPr>
          <w:lang w:val="en-US"/>
        </w:rPr>
        <w:t>that such events would</w:t>
      </w:r>
      <w:r w:rsidR="004425F0">
        <w:rPr>
          <w:lang w:val="en-US"/>
        </w:rPr>
        <w:t xml:space="preserve"> be required for beam management</w:t>
      </w:r>
      <w:r w:rsidR="00333678">
        <w:rPr>
          <w:lang w:val="en-US"/>
        </w:rPr>
        <w:t xml:space="preserve"> actions, which we do agree to some extent, but </w:t>
      </w:r>
      <w:r w:rsidR="004425F0">
        <w:rPr>
          <w:lang w:val="en-US"/>
        </w:rPr>
        <w:t xml:space="preserve">with the reservation that beam management (and beam management related </w:t>
      </w:r>
      <w:r w:rsidR="009D0DAD">
        <w:rPr>
          <w:lang w:val="en-US"/>
        </w:rPr>
        <w:t xml:space="preserve">measurement </w:t>
      </w:r>
      <w:r w:rsidR="004425F0">
        <w:rPr>
          <w:lang w:val="en-US"/>
        </w:rPr>
        <w:t xml:space="preserve">events), </w:t>
      </w:r>
      <w:r w:rsidR="009D0DAD">
        <w:rPr>
          <w:lang w:val="en-US"/>
        </w:rPr>
        <w:t xml:space="preserve">that are </w:t>
      </w:r>
      <w:r w:rsidR="004425F0">
        <w:rPr>
          <w:lang w:val="en-US"/>
        </w:rPr>
        <w:t>transparent to RRC layer, should be specified</w:t>
      </w:r>
      <w:r w:rsidR="007E53C9">
        <w:rPr>
          <w:lang w:val="en-US"/>
        </w:rPr>
        <w:t xml:space="preserve"> and executed</w:t>
      </w:r>
      <w:r w:rsidR="007839DC">
        <w:rPr>
          <w:lang w:val="en-US"/>
        </w:rPr>
        <w:t xml:space="preserve"> in MAC</w:t>
      </w:r>
      <w:r w:rsidR="004425F0">
        <w:rPr>
          <w:lang w:val="en-US"/>
        </w:rPr>
        <w:t xml:space="preserve"> </w:t>
      </w:r>
      <w:r w:rsidR="007839DC">
        <w:rPr>
          <w:lang w:val="en-US"/>
        </w:rPr>
        <w:t>(</w:t>
      </w:r>
      <w:r w:rsidR="004425F0">
        <w:rPr>
          <w:lang w:val="en-US"/>
        </w:rPr>
        <w:t>we discuss in more detail in [2]</w:t>
      </w:r>
      <w:r w:rsidR="007839DC">
        <w:rPr>
          <w:lang w:val="en-US"/>
        </w:rPr>
        <w:t>)</w:t>
      </w:r>
      <w:r w:rsidR="004425F0">
        <w:rPr>
          <w:lang w:val="en-US"/>
        </w:rPr>
        <w:t>.</w:t>
      </w:r>
      <w:r w:rsidR="00726BBE">
        <w:rPr>
          <w:lang w:val="en-US"/>
        </w:rPr>
        <w:t xml:space="preserve"> </w:t>
      </w:r>
      <w:r w:rsidR="0054709C">
        <w:rPr>
          <w:lang w:val="en-US"/>
        </w:rPr>
        <w:t>I</w:t>
      </w:r>
      <w:r w:rsidR="003F2044">
        <w:rPr>
          <w:lang w:val="en-US"/>
        </w:rPr>
        <w:t>t is reasonable to assume that, even though beam management itself</w:t>
      </w:r>
      <w:r w:rsidR="00B13DF9">
        <w:rPr>
          <w:lang w:val="en-US"/>
        </w:rPr>
        <w:t xml:space="preserve"> requires low reaction times and </w:t>
      </w:r>
      <w:r w:rsidR="003F2044">
        <w:rPr>
          <w:lang w:val="en-US"/>
        </w:rPr>
        <w:t>will be executed without involvement of RRC, the initial configuration of the beams (</w:t>
      </w:r>
      <w:r w:rsidR="00C0342D">
        <w:rPr>
          <w:lang w:val="en-US"/>
        </w:rPr>
        <w:t xml:space="preserve">i.e. </w:t>
      </w:r>
      <w:r w:rsidR="003F2044">
        <w:rPr>
          <w:lang w:val="en-US"/>
        </w:rPr>
        <w:t>CSI-RS resources</w:t>
      </w:r>
      <w:r w:rsidR="00C0342D">
        <w:rPr>
          <w:lang w:val="en-US"/>
        </w:rPr>
        <w:t xml:space="preserve"> of the beams</w:t>
      </w:r>
      <w:r w:rsidR="003F2044">
        <w:rPr>
          <w:lang w:val="en-US"/>
        </w:rPr>
        <w:t xml:space="preserve"> to be measured</w:t>
      </w:r>
      <w:r w:rsidR="00C0342D">
        <w:rPr>
          <w:lang w:val="en-US"/>
        </w:rPr>
        <w:t>)</w:t>
      </w:r>
      <w:r w:rsidR="005364F1">
        <w:rPr>
          <w:lang w:val="en-US"/>
        </w:rPr>
        <w:t xml:space="preserve"> will be provided </w:t>
      </w:r>
      <w:r w:rsidR="003F2044">
        <w:rPr>
          <w:lang w:val="en-US"/>
        </w:rPr>
        <w:t xml:space="preserve">by the means of RRC signalling. </w:t>
      </w:r>
      <w:r w:rsidR="005364F1">
        <w:rPr>
          <w:lang w:val="en-US"/>
        </w:rPr>
        <w:t>This initial configuration could be named as</w:t>
      </w:r>
      <w:r w:rsidR="007E53C9">
        <w:rPr>
          <w:lang w:val="en-US"/>
        </w:rPr>
        <w:t xml:space="preserve"> a</w:t>
      </w:r>
      <w:r w:rsidR="005364F1">
        <w:rPr>
          <w:lang w:val="en-US"/>
        </w:rPr>
        <w:t xml:space="preserve"> “beam set” and within such RRC-configured beam set, beam management in lower layers is </w:t>
      </w:r>
      <w:r w:rsidR="007E53C9">
        <w:rPr>
          <w:lang w:val="en-US"/>
        </w:rPr>
        <w:t>performed</w:t>
      </w:r>
      <w:r w:rsidR="005364F1">
        <w:rPr>
          <w:lang w:val="en-US"/>
        </w:rPr>
        <w:t>.</w:t>
      </w:r>
    </w:p>
    <w:p w14:paraId="78ED3C72" w14:textId="51BD8927" w:rsidR="00410531" w:rsidRPr="00410531" w:rsidRDefault="00410531" w:rsidP="005364F1">
      <w:pPr>
        <w:keepNext/>
        <w:keepLines/>
        <w:jc w:val="both"/>
        <w:rPr>
          <w:b/>
          <w:lang w:val="en-US"/>
        </w:rPr>
      </w:pPr>
      <w:r w:rsidRPr="00410531">
        <w:rPr>
          <w:b/>
          <w:lang w:val="en-US"/>
        </w:rPr>
        <w:t>Observation 1: RRC provides the “MAC beam set” to the MAC to be used for beam-level operations.</w:t>
      </w:r>
    </w:p>
    <w:p w14:paraId="1817132C" w14:textId="49024C00" w:rsidR="004425F0" w:rsidRDefault="005364F1" w:rsidP="005364F1">
      <w:pPr>
        <w:keepNext/>
        <w:keepLines/>
        <w:jc w:val="both"/>
        <w:rPr>
          <w:lang w:val="en-US"/>
        </w:rPr>
      </w:pPr>
      <w:r>
        <w:rPr>
          <w:lang w:val="en-US"/>
        </w:rPr>
        <w:lastRenderedPageBreak/>
        <w:t>However, s</w:t>
      </w:r>
      <w:r w:rsidR="00726BBE">
        <w:rPr>
          <w:lang w:val="en-US"/>
        </w:rPr>
        <w:t>ome companies raised an issue of “beam set management”, which, according to them, should be performed at RRC level and not in lower layers</w:t>
      </w:r>
      <w:r w:rsidR="0009206C">
        <w:rPr>
          <w:lang w:val="en-US"/>
        </w:rPr>
        <w:t xml:space="preserve"> (see, e.g. [3] or [4])</w:t>
      </w:r>
      <w:r w:rsidR="00726BBE">
        <w:rPr>
          <w:lang w:val="en-US"/>
        </w:rPr>
        <w:t>.</w:t>
      </w:r>
      <w:r w:rsidR="00653EE1">
        <w:rPr>
          <w:lang w:val="en-US"/>
        </w:rPr>
        <w:t xml:space="preserve"> </w:t>
      </w:r>
      <w:r>
        <w:rPr>
          <w:lang w:val="en-US"/>
        </w:rPr>
        <w:t>In some cases</w:t>
      </w:r>
      <w:r w:rsidR="00653EE1">
        <w:rPr>
          <w:lang w:val="en-US"/>
        </w:rPr>
        <w:t xml:space="preserve">, in particular in multi-TRP NR cells, </w:t>
      </w:r>
      <w:r>
        <w:rPr>
          <w:lang w:val="en-US"/>
        </w:rPr>
        <w:t xml:space="preserve">it might be too burdensome for the UE </w:t>
      </w:r>
      <w:r w:rsidR="003B547A">
        <w:rPr>
          <w:lang w:val="en-US"/>
        </w:rPr>
        <w:t xml:space="preserve">to measure all the beams available in the cell. It therefore seems reasonable to limit the number of the beams a UE needs to measure at the same time. The most straightforward way to do so is </w:t>
      </w:r>
      <w:r w:rsidR="00DD2CF4">
        <w:rPr>
          <w:lang w:val="en-US"/>
        </w:rPr>
        <w:t>that RRC</w:t>
      </w:r>
      <w:r w:rsidR="003B547A">
        <w:rPr>
          <w:lang w:val="en-US"/>
        </w:rPr>
        <w:t xml:space="preserve"> only </w:t>
      </w:r>
      <w:r w:rsidR="00DD2CF4">
        <w:rPr>
          <w:lang w:val="en-US"/>
        </w:rPr>
        <w:t xml:space="preserve">provides </w:t>
      </w:r>
      <w:r w:rsidR="003B547A">
        <w:rPr>
          <w:lang w:val="en-US"/>
        </w:rPr>
        <w:t>a limited set of beams</w:t>
      </w:r>
      <w:r w:rsidR="00FE7EEF">
        <w:rPr>
          <w:lang w:val="en-US"/>
        </w:rPr>
        <w:t xml:space="preserve"> to MAC</w:t>
      </w:r>
      <w:r w:rsidR="003B547A">
        <w:rPr>
          <w:lang w:val="en-US"/>
        </w:rPr>
        <w:t xml:space="preserve">, </w:t>
      </w:r>
      <w:r w:rsidR="00FE7EEF">
        <w:rPr>
          <w:lang w:val="en-US"/>
        </w:rPr>
        <w:t>to avoid having too many beams</w:t>
      </w:r>
      <w:r w:rsidR="003B547A">
        <w:rPr>
          <w:lang w:val="en-US"/>
        </w:rPr>
        <w:t xml:space="preserve"> used by lower layers in the UE for beam management. However</w:t>
      </w:r>
      <w:r w:rsidR="007E53C9">
        <w:rPr>
          <w:lang w:val="en-US"/>
        </w:rPr>
        <w:t>,</w:t>
      </w:r>
      <w:r w:rsidR="003B547A">
        <w:rPr>
          <w:lang w:val="en-US"/>
        </w:rPr>
        <w:t xml:space="preserve"> this may lead to a situation when a UE moves to another part of the cell (e.g. another TRP) where a different set of beams is required</w:t>
      </w:r>
      <w:r w:rsidR="00EC1F26">
        <w:rPr>
          <w:lang w:val="en-US"/>
        </w:rPr>
        <w:t xml:space="preserve">. </w:t>
      </w:r>
      <w:r w:rsidR="00EC1F26" w:rsidRPr="00EC1F26">
        <w:rPr>
          <w:lang w:val="en-US"/>
        </w:rPr>
        <w:t xml:space="preserve">This </w:t>
      </w:r>
      <w:r w:rsidR="00FC110E">
        <w:rPr>
          <w:lang w:val="en-US"/>
        </w:rPr>
        <w:t>necessitates</w:t>
      </w:r>
      <w:r w:rsidR="00EC1F26" w:rsidRPr="00EC1F26">
        <w:rPr>
          <w:lang w:val="en-US"/>
        </w:rPr>
        <w:t xml:space="preserve"> either addition/relea</w:t>
      </w:r>
      <w:r w:rsidR="00EC1F26">
        <w:rPr>
          <w:lang w:val="en-US"/>
        </w:rPr>
        <w:t>se of beams from the beam set</w:t>
      </w:r>
      <w:r w:rsidR="00E125CB">
        <w:rPr>
          <w:lang w:val="en-US"/>
        </w:rPr>
        <w:t xml:space="preserve"> or</w:t>
      </w:r>
      <w:r w:rsidR="00EC1F26">
        <w:rPr>
          <w:lang w:val="en-US"/>
        </w:rPr>
        <w:t xml:space="preserve"> </w:t>
      </w:r>
      <w:r w:rsidR="00EC1F26" w:rsidRPr="00EC1F26">
        <w:rPr>
          <w:lang w:val="en-US"/>
        </w:rPr>
        <w:t>defining an RRC mobility event for intra-cell mobility between “beam sets”.</w:t>
      </w:r>
    </w:p>
    <w:p w14:paraId="1802166D" w14:textId="0907524D" w:rsidR="00503AC2" w:rsidRDefault="00E125CB" w:rsidP="005364F1">
      <w:pPr>
        <w:keepNext/>
        <w:keepLines/>
        <w:jc w:val="both"/>
        <w:rPr>
          <w:b/>
          <w:lang w:val="en-US"/>
        </w:rPr>
      </w:pPr>
      <w:r>
        <w:rPr>
          <w:b/>
          <w:lang w:val="en-US"/>
        </w:rPr>
        <w:t>Observation 2</w:t>
      </w:r>
      <w:r w:rsidR="00503AC2">
        <w:rPr>
          <w:b/>
          <w:lang w:val="en-US"/>
        </w:rPr>
        <w:t>: RRC level mobility might be required for intra-cell mobility between “beam sets”.</w:t>
      </w:r>
    </w:p>
    <w:p w14:paraId="0EDDF2BC" w14:textId="5775214B" w:rsidR="00503AC2" w:rsidRDefault="00503AC2" w:rsidP="005364F1">
      <w:pPr>
        <w:keepNext/>
        <w:keepLines/>
        <w:jc w:val="both"/>
        <w:rPr>
          <w:lang w:val="en-US"/>
        </w:rPr>
      </w:pPr>
      <w:r>
        <w:rPr>
          <w:lang w:val="en-US"/>
        </w:rPr>
        <w:t>It was suggested that C1/C2 e</w:t>
      </w:r>
      <w:r w:rsidR="005363C9">
        <w:rPr>
          <w:lang w:val="en-US"/>
        </w:rPr>
        <w:t>vents should be applied for the</w:t>
      </w:r>
      <w:r>
        <w:rPr>
          <w:lang w:val="en-US"/>
        </w:rPr>
        <w:t xml:space="preserve"> purpose</w:t>
      </w:r>
      <w:r w:rsidR="005363C9">
        <w:rPr>
          <w:lang w:val="en-US"/>
        </w:rPr>
        <w:t xml:space="preserve"> of this intra-cell mobility</w:t>
      </w:r>
      <w:r>
        <w:rPr>
          <w:lang w:val="en-US"/>
        </w:rPr>
        <w:t>.</w:t>
      </w:r>
      <w:r w:rsidR="00E37CAC">
        <w:rPr>
          <w:lang w:val="en-US"/>
        </w:rPr>
        <w:t xml:space="preserve"> These events are defined in [5] in the following way:</w:t>
      </w:r>
    </w:p>
    <w:tbl>
      <w:tblPr>
        <w:tblStyle w:val="TableGrid"/>
        <w:tblW w:w="0" w:type="auto"/>
        <w:tblLook w:val="04A0" w:firstRow="1" w:lastRow="0" w:firstColumn="1" w:lastColumn="0" w:noHBand="0" w:noVBand="1"/>
      </w:tblPr>
      <w:tblGrid>
        <w:gridCol w:w="9631"/>
      </w:tblGrid>
      <w:tr w:rsidR="00E37CAC" w14:paraId="7E8B4E71" w14:textId="77777777" w:rsidTr="00E37CAC">
        <w:tc>
          <w:tcPr>
            <w:tcW w:w="9631" w:type="dxa"/>
          </w:tcPr>
          <w:p w14:paraId="7BDBB5F2" w14:textId="77777777" w:rsidR="00E37CAC" w:rsidRPr="00E37CAC" w:rsidRDefault="00E37CAC" w:rsidP="00E37CAC">
            <w:pPr>
              <w:keepNext/>
              <w:keepLines/>
              <w:jc w:val="both"/>
            </w:pPr>
            <w:r w:rsidRPr="00E37CAC">
              <w:t>The E UTRA measurement reporting events concerning CSI-RS are labelled CN with N equal to 1 and 2.</w:t>
            </w:r>
          </w:p>
          <w:p w14:paraId="36E00052" w14:textId="03268B6B" w:rsidR="00E37CAC" w:rsidRPr="00E37CAC" w:rsidRDefault="00E37CAC" w:rsidP="00E37CAC">
            <w:pPr>
              <w:keepNext/>
              <w:keepLines/>
              <w:jc w:val="both"/>
            </w:pPr>
            <w:r>
              <w:tab/>
            </w:r>
            <w:r w:rsidRPr="00E37CAC">
              <w:t>Event C1:</w:t>
            </w:r>
            <w:r w:rsidRPr="00E37CAC">
              <w:tab/>
              <w:t>CSI-RS resource becomes better than absolute threshold;</w:t>
            </w:r>
          </w:p>
          <w:p w14:paraId="556E2B98" w14:textId="78BF4A1B" w:rsidR="00E37CAC" w:rsidRPr="00E37CAC" w:rsidRDefault="00E37CAC" w:rsidP="00E37CAC">
            <w:pPr>
              <w:keepNext/>
              <w:keepLines/>
              <w:jc w:val="both"/>
              <w:rPr>
                <w:b/>
              </w:rPr>
            </w:pPr>
            <w:r>
              <w:tab/>
            </w:r>
            <w:r w:rsidRPr="00E37CAC">
              <w:t>Event C2:</w:t>
            </w:r>
            <w:r w:rsidRPr="00E37CAC">
              <w:tab/>
              <w:t>CSI-RS resource becomes amount of offset better than reference CSI-RS resource.</w:t>
            </w:r>
          </w:p>
        </w:tc>
      </w:tr>
    </w:tbl>
    <w:p w14:paraId="0FE5EABB" w14:textId="141E9D79" w:rsidR="00E37CAC" w:rsidRDefault="00E37CAC" w:rsidP="005364F1">
      <w:pPr>
        <w:keepNext/>
        <w:keepLines/>
        <w:jc w:val="both"/>
        <w:rPr>
          <w:b/>
          <w:lang w:val="en-US"/>
        </w:rPr>
      </w:pPr>
    </w:p>
    <w:p w14:paraId="758BEBFE" w14:textId="6016DEC6" w:rsidR="00672CE5" w:rsidRDefault="00672CE5" w:rsidP="005364F1">
      <w:pPr>
        <w:keepNext/>
        <w:keepLines/>
        <w:jc w:val="both"/>
        <w:rPr>
          <w:lang w:val="en-US"/>
        </w:rPr>
      </w:pPr>
      <w:r w:rsidRPr="00672CE5">
        <w:rPr>
          <w:lang w:val="en-US"/>
        </w:rPr>
        <w:t xml:space="preserve">It is true </w:t>
      </w:r>
      <w:r>
        <w:rPr>
          <w:lang w:val="en-US"/>
        </w:rPr>
        <w:t>that their definition fits well the needs of “beam set” management. On the other hand, it has been already agreed during previous meetings that events A1-A6 can be triggered by the measurements on CSI-RS resources</w:t>
      </w:r>
      <w:r w:rsidR="00750A76">
        <w:rPr>
          <w:lang w:val="en-US"/>
        </w:rPr>
        <w:t>, so it is expected that they will have to be adapted in a way resembling C1/C2 events.</w:t>
      </w:r>
      <w:r>
        <w:rPr>
          <w:lang w:val="en-US"/>
        </w:rPr>
        <w:t xml:space="preserve"> </w:t>
      </w:r>
      <w:r w:rsidR="00C90278">
        <w:rPr>
          <w:lang w:val="en-US"/>
        </w:rPr>
        <w:t>Therefore</w:t>
      </w:r>
      <w:r>
        <w:rPr>
          <w:lang w:val="en-US"/>
        </w:rPr>
        <w:t xml:space="preserve">, </w:t>
      </w:r>
      <w:r w:rsidR="00701B68">
        <w:rPr>
          <w:lang w:val="en-US"/>
        </w:rPr>
        <w:t xml:space="preserve">it seems that </w:t>
      </w:r>
      <w:r>
        <w:rPr>
          <w:lang w:val="en-US"/>
        </w:rPr>
        <w:t xml:space="preserve">defining events </w:t>
      </w:r>
      <w:r w:rsidR="00750A76">
        <w:rPr>
          <w:lang w:val="en-US"/>
        </w:rPr>
        <w:t xml:space="preserve">like </w:t>
      </w:r>
      <w:r>
        <w:rPr>
          <w:lang w:val="en-US"/>
        </w:rPr>
        <w:t>C1 and</w:t>
      </w:r>
      <w:r w:rsidR="00750A76">
        <w:rPr>
          <w:lang w:val="en-US"/>
        </w:rPr>
        <w:t>/or</w:t>
      </w:r>
      <w:r>
        <w:rPr>
          <w:lang w:val="en-US"/>
        </w:rPr>
        <w:t xml:space="preserve"> C2 </w:t>
      </w:r>
      <w:r w:rsidR="00701B68" w:rsidRPr="00701B68">
        <w:rPr>
          <w:lang w:val="en-US"/>
        </w:rPr>
        <w:t>would lead to having different events (i.e. A1-A6 and C1-C2</w:t>
      </w:r>
      <w:r w:rsidR="00AF0975">
        <w:rPr>
          <w:lang w:val="en-US"/>
        </w:rPr>
        <w:t>) doing exactly the same thing</w:t>
      </w:r>
      <w:r>
        <w:rPr>
          <w:lang w:val="en-US"/>
        </w:rPr>
        <w:t xml:space="preserve">, since the same goal can be achieved by simply allowing </w:t>
      </w:r>
      <w:r w:rsidR="00BB0DB6">
        <w:rPr>
          <w:lang w:val="en-US"/>
        </w:rPr>
        <w:t xml:space="preserve">CSI-RS resources configured for events A1-A6 to belong to either </w:t>
      </w:r>
      <w:r w:rsidR="00750A76">
        <w:rPr>
          <w:lang w:val="en-US"/>
        </w:rPr>
        <w:t>the serving or neighbouring cells</w:t>
      </w:r>
      <w:r w:rsidR="00AF0975">
        <w:rPr>
          <w:lang w:val="en-US"/>
        </w:rPr>
        <w:t>.</w:t>
      </w:r>
      <w:r w:rsidR="00BB0DB6">
        <w:rPr>
          <w:lang w:val="en-US"/>
        </w:rPr>
        <w:t xml:space="preserve"> </w:t>
      </w:r>
      <w:r w:rsidR="00AF0975">
        <w:rPr>
          <w:lang w:val="en-US"/>
        </w:rPr>
        <w:t>This is especially true</w:t>
      </w:r>
      <w:r w:rsidR="005302FB">
        <w:rPr>
          <w:lang w:val="en-US"/>
        </w:rPr>
        <w:t xml:space="preserve"> due to the fact that</w:t>
      </w:r>
      <w:r w:rsidR="000311F7">
        <w:rPr>
          <w:lang w:val="en-US"/>
        </w:rPr>
        <w:t xml:space="preserve"> </w:t>
      </w:r>
      <w:r w:rsidR="00BB0DB6">
        <w:rPr>
          <w:lang w:val="en-US"/>
        </w:rPr>
        <w:t xml:space="preserve">all other aspects like quality derivation rules or layer-3 filtering configuration can be reused for both cell quality derivation based on CSI-RS beams as well as for “beam set” quality derivation, as also suggested in [3]. </w:t>
      </w:r>
      <w:r w:rsidR="00C002DC">
        <w:rPr>
          <w:lang w:val="en-US"/>
        </w:rPr>
        <w:t xml:space="preserve">Therefore, </w:t>
      </w:r>
      <w:r w:rsidR="005302FB" w:rsidRPr="005302FB">
        <w:rPr>
          <w:lang w:val="en-US"/>
        </w:rPr>
        <w:t>we think that the Ax-events can be used also for the RRC-level beam set management and it’s not necessary to define Cx-events for that purpose.</w:t>
      </w:r>
    </w:p>
    <w:p w14:paraId="360FE693" w14:textId="3D2B130B" w:rsidR="00C002DC" w:rsidRDefault="00C002DC" w:rsidP="005364F1">
      <w:pPr>
        <w:keepNext/>
        <w:keepLines/>
        <w:jc w:val="both"/>
        <w:rPr>
          <w:b/>
          <w:lang w:val="en-US"/>
        </w:rPr>
      </w:pPr>
      <w:r>
        <w:rPr>
          <w:b/>
          <w:lang w:val="en-US"/>
        </w:rPr>
        <w:t>Proposal 1: C1/C2 events are not introduced in NR.</w:t>
      </w:r>
      <w:r w:rsidR="00B31D96">
        <w:rPr>
          <w:b/>
          <w:lang w:val="en-US"/>
        </w:rPr>
        <w:t xml:space="preserve"> This does not preclude specifying such or similar events in lower layers for the sake of beam management.</w:t>
      </w:r>
    </w:p>
    <w:p w14:paraId="2C4A980D" w14:textId="217324F3" w:rsidR="00C002DC" w:rsidRPr="00C002DC" w:rsidRDefault="00C002DC" w:rsidP="005364F1">
      <w:pPr>
        <w:keepNext/>
        <w:keepLines/>
        <w:jc w:val="both"/>
        <w:rPr>
          <w:b/>
          <w:lang w:val="en-US"/>
        </w:rPr>
      </w:pPr>
      <w:r>
        <w:rPr>
          <w:b/>
          <w:lang w:val="en-US"/>
        </w:rPr>
        <w:t>Proposal 2: A1-A6 events based on CSI-RS resources measurements can be triggered by the measurements on CSI-RS resources in th</w:t>
      </w:r>
      <w:r w:rsidR="00607BF5">
        <w:rPr>
          <w:b/>
          <w:lang w:val="en-US"/>
        </w:rPr>
        <w:t>e same or different cells, depe</w:t>
      </w:r>
      <w:r>
        <w:rPr>
          <w:b/>
          <w:lang w:val="en-US"/>
        </w:rPr>
        <w:t>n</w:t>
      </w:r>
      <w:r w:rsidR="00607BF5">
        <w:rPr>
          <w:b/>
          <w:lang w:val="en-US"/>
        </w:rPr>
        <w:t>d</w:t>
      </w:r>
      <w:r>
        <w:rPr>
          <w:b/>
          <w:lang w:val="en-US"/>
        </w:rPr>
        <w:t>in</w:t>
      </w:r>
      <w:r w:rsidR="00607BF5">
        <w:rPr>
          <w:b/>
          <w:lang w:val="en-US"/>
        </w:rPr>
        <w:t>g</w:t>
      </w:r>
      <w:r>
        <w:rPr>
          <w:b/>
          <w:lang w:val="en-US"/>
        </w:rPr>
        <w:t xml:space="preserve"> on the configuration.</w:t>
      </w:r>
    </w:p>
    <w:p w14:paraId="3884F67D" w14:textId="1CD87FB6" w:rsidR="00CD4C7B" w:rsidRPr="006E13D1" w:rsidRDefault="00E00A6E" w:rsidP="00F64752">
      <w:pPr>
        <w:keepNext/>
        <w:keepLines/>
        <w:jc w:val="both"/>
      </w:pPr>
      <w:r>
        <w:t>More details on how Ax events are used with CSI-RS resources or resources set are outline in our related contribution in [6]. Furthermore, t</w:t>
      </w:r>
      <w:r w:rsidR="00E73B39" w:rsidRPr="00E73B39">
        <w:t>o summarize the division of RRC/MAC/L1 responsibilities related to the beams, Annex A shows</w:t>
      </w:r>
      <w:r w:rsidR="00F64752">
        <w:t xml:space="preserve"> ou</w:t>
      </w:r>
      <w:r w:rsidR="00E73B39">
        <w:t>r understanding</w:t>
      </w:r>
      <w:r w:rsidR="00E73B39" w:rsidRPr="00E73B39">
        <w:t xml:space="preserve"> </w:t>
      </w:r>
      <w:r>
        <w:t xml:space="preserve">of </w:t>
      </w:r>
      <w:r w:rsidR="00E73B39" w:rsidRPr="00E73B39">
        <w:t>the overview of the beam management procedures and configuration.</w:t>
      </w:r>
    </w:p>
    <w:p w14:paraId="43A12B72" w14:textId="5DD42564" w:rsidR="00CD4C7B" w:rsidRPr="0076383B" w:rsidRDefault="00672CE5" w:rsidP="004302F3">
      <w:pPr>
        <w:pStyle w:val="Heading1"/>
        <w:rPr>
          <w:lang w:val="en-US"/>
        </w:rPr>
      </w:pPr>
      <w:r w:rsidRPr="0076383B">
        <w:rPr>
          <w:lang w:val="en-US"/>
        </w:rPr>
        <w:t>3</w:t>
      </w:r>
      <w:r w:rsidR="00CD4C7B" w:rsidRPr="0076383B">
        <w:rPr>
          <w:lang w:val="en-US"/>
        </w:rPr>
        <w:tab/>
      </w:r>
      <w:r w:rsidR="00750A76" w:rsidRPr="0076383B">
        <w:rPr>
          <w:lang w:val="en-US"/>
        </w:rPr>
        <w:t>Summary</w:t>
      </w:r>
    </w:p>
    <w:p w14:paraId="07638997" w14:textId="74985147" w:rsidR="004B1D8F" w:rsidRDefault="004B1D8F" w:rsidP="004B1D8F">
      <w:pPr>
        <w:keepNext/>
        <w:keepLines/>
        <w:jc w:val="both"/>
        <w:rPr>
          <w:lang w:val="en-US"/>
        </w:rPr>
      </w:pPr>
      <w:r w:rsidRPr="004B1D8F">
        <w:rPr>
          <w:lang w:val="en-US"/>
        </w:rPr>
        <w:t xml:space="preserve">This contribution discusses the need of </w:t>
      </w:r>
      <w:r>
        <w:rPr>
          <w:lang w:val="en-US"/>
        </w:rPr>
        <w:t>introducing C1 and C2 measurement events for NR. Although it is acknowledged that there might be cases requiring RRC involvement for intra-cell mobility between CSI-RS sets (e.g. associated with different TRPs), the possibility of applying Ax events for that purpose is indicated. Therefore, RAN2 is kindly requested to agree on the following observation</w:t>
      </w:r>
      <w:r w:rsidR="00F64752">
        <w:rPr>
          <w:lang w:val="en-US"/>
        </w:rPr>
        <w:t>s</w:t>
      </w:r>
      <w:r>
        <w:rPr>
          <w:lang w:val="en-US"/>
        </w:rPr>
        <w:t xml:space="preserve"> and proposals:</w:t>
      </w:r>
    </w:p>
    <w:p w14:paraId="7CC6AFE5" w14:textId="77777777" w:rsidR="00D0412C" w:rsidRPr="00410531" w:rsidRDefault="00D0412C" w:rsidP="00D0412C">
      <w:pPr>
        <w:keepNext/>
        <w:keepLines/>
        <w:jc w:val="both"/>
        <w:rPr>
          <w:b/>
          <w:lang w:val="en-US"/>
        </w:rPr>
      </w:pPr>
      <w:r w:rsidRPr="00410531">
        <w:rPr>
          <w:b/>
          <w:lang w:val="en-US"/>
        </w:rPr>
        <w:t>Observation 1: RRC provides the “MAC beam set” to the MAC to be used for beam-level operations.</w:t>
      </w:r>
    </w:p>
    <w:p w14:paraId="70A96E18" w14:textId="6796D602" w:rsidR="004B1D8F" w:rsidRDefault="004B1D8F" w:rsidP="004B1D8F">
      <w:pPr>
        <w:keepNext/>
        <w:keepLines/>
        <w:jc w:val="both"/>
        <w:rPr>
          <w:b/>
          <w:lang w:val="en-US"/>
        </w:rPr>
      </w:pPr>
      <w:r>
        <w:rPr>
          <w:b/>
          <w:lang w:val="en-US"/>
        </w:rPr>
        <w:t xml:space="preserve">Observation </w:t>
      </w:r>
      <w:r w:rsidR="00D0412C">
        <w:rPr>
          <w:b/>
          <w:lang w:val="en-US"/>
        </w:rPr>
        <w:t>2</w:t>
      </w:r>
      <w:r>
        <w:rPr>
          <w:b/>
          <w:lang w:val="en-US"/>
        </w:rPr>
        <w:t>: RRC level mobility might be required for intra-cell mobility between “beam sets”.</w:t>
      </w:r>
    </w:p>
    <w:p w14:paraId="2EF19345" w14:textId="77777777" w:rsidR="004B1D8F" w:rsidRDefault="004B1D8F" w:rsidP="004B1D8F">
      <w:pPr>
        <w:keepNext/>
        <w:keepLines/>
        <w:jc w:val="both"/>
        <w:rPr>
          <w:b/>
          <w:lang w:val="en-US"/>
        </w:rPr>
      </w:pPr>
      <w:r>
        <w:rPr>
          <w:b/>
          <w:lang w:val="en-US"/>
        </w:rPr>
        <w:t>Proposal 1: C1/C2 events are not introduced in NR. This does not preclude specifying such or similar events in lower layers for the sake of beam management.</w:t>
      </w:r>
    </w:p>
    <w:p w14:paraId="04AB7DFC" w14:textId="77777777" w:rsidR="004B1D8F" w:rsidRPr="00C002DC" w:rsidRDefault="004B1D8F" w:rsidP="004B1D8F">
      <w:pPr>
        <w:keepNext/>
        <w:keepLines/>
        <w:jc w:val="both"/>
        <w:rPr>
          <w:b/>
          <w:lang w:val="en-US"/>
        </w:rPr>
      </w:pPr>
      <w:r>
        <w:rPr>
          <w:b/>
          <w:lang w:val="en-US"/>
        </w:rPr>
        <w:t>Proposal 2: A1-A6 events based on CSI-RS resources measurements can be triggered by the measurements on CSI-RS resources in the same or different cells, depending on the configuration.</w:t>
      </w:r>
    </w:p>
    <w:p w14:paraId="60A040A2" w14:textId="77777777" w:rsidR="004B1D8F" w:rsidRPr="004B1D8F" w:rsidRDefault="004B1D8F" w:rsidP="004B1D8F">
      <w:pPr>
        <w:keepNext/>
        <w:keepLines/>
        <w:jc w:val="both"/>
        <w:rPr>
          <w:lang w:val="en-US"/>
        </w:rPr>
      </w:pPr>
    </w:p>
    <w:p w14:paraId="0FDCFAC2" w14:textId="77777777" w:rsidR="00CD4C7B" w:rsidRPr="006E13D1" w:rsidRDefault="00CD4C7B" w:rsidP="004302F3">
      <w:pPr>
        <w:pStyle w:val="Heading1"/>
      </w:pPr>
      <w:r w:rsidRPr="006E13D1">
        <w:t>References</w:t>
      </w:r>
    </w:p>
    <w:p w14:paraId="2B8C910F" w14:textId="7C1DDD73" w:rsidR="00CD4C7B" w:rsidRPr="006E13D1" w:rsidRDefault="0090466A" w:rsidP="00760A88">
      <w:pPr>
        <w:keepNext/>
        <w:keepLines/>
        <w:numPr>
          <w:ilvl w:val="0"/>
          <w:numId w:val="4"/>
        </w:numPr>
        <w:overflowPunct w:val="0"/>
        <w:autoSpaceDE w:val="0"/>
        <w:autoSpaceDN w:val="0"/>
        <w:adjustRightInd w:val="0"/>
        <w:textAlignment w:val="baseline"/>
      </w:pPr>
      <w:bookmarkStart w:id="1" w:name="_Ref75086397"/>
      <w:r>
        <w:lastRenderedPageBreak/>
        <w:t xml:space="preserve">3GPP TS </w:t>
      </w:r>
      <w:r w:rsidR="00846565">
        <w:t>38.300</w:t>
      </w:r>
      <w:r w:rsidR="00760A88">
        <w:t xml:space="preserve"> </w:t>
      </w:r>
      <w:r w:rsidR="00760A88" w:rsidRPr="00760A88">
        <w:t>V0.6.0</w:t>
      </w:r>
      <w:r w:rsidR="00661321">
        <w:rPr>
          <w:i/>
          <w:iCs/>
        </w:rPr>
        <w:t xml:space="preserve">, </w:t>
      </w:r>
      <w:r w:rsidR="00661321" w:rsidRPr="00661321">
        <w:rPr>
          <w:i/>
          <w:iCs/>
        </w:rPr>
        <w:t>NR; Overall description; Stage-2</w:t>
      </w:r>
    </w:p>
    <w:p w14:paraId="3972CA0A" w14:textId="24AF207C" w:rsidR="0009206C" w:rsidRDefault="00A7605A" w:rsidP="00A7605A">
      <w:pPr>
        <w:keepNext/>
        <w:keepLines/>
        <w:numPr>
          <w:ilvl w:val="0"/>
          <w:numId w:val="4"/>
        </w:numPr>
        <w:overflowPunct w:val="0"/>
        <w:autoSpaceDE w:val="0"/>
        <w:autoSpaceDN w:val="0"/>
        <w:adjustRightInd w:val="0"/>
        <w:textAlignment w:val="baseline"/>
      </w:pPr>
      <w:r w:rsidRPr="00A7605A">
        <w:t>R2-1708678</w:t>
      </w:r>
      <w:r>
        <w:t xml:space="preserve"> </w:t>
      </w:r>
      <w:r w:rsidR="00726BBE" w:rsidRPr="00726BBE">
        <w:rPr>
          <w:i/>
        </w:rPr>
        <w:t>Beam management</w:t>
      </w:r>
      <w:r w:rsidR="00726BBE">
        <w:t xml:space="preserve">, </w:t>
      </w:r>
      <w:r w:rsidR="00726BBE" w:rsidRPr="00726BBE">
        <w:t xml:space="preserve">Nokia, </w:t>
      </w:r>
      <w:r>
        <w:t>Nokia</w:t>
      </w:r>
      <w:r w:rsidR="00726BBE" w:rsidRPr="00726BBE">
        <w:t xml:space="preserve"> Shanghai Bell</w:t>
      </w:r>
    </w:p>
    <w:p w14:paraId="6EA1C91B" w14:textId="03BDC55E" w:rsidR="0009206C" w:rsidRDefault="0009206C" w:rsidP="0009206C">
      <w:pPr>
        <w:keepNext/>
        <w:keepLines/>
        <w:numPr>
          <w:ilvl w:val="0"/>
          <w:numId w:val="4"/>
        </w:numPr>
        <w:overflowPunct w:val="0"/>
        <w:autoSpaceDE w:val="0"/>
        <w:autoSpaceDN w:val="0"/>
        <w:adjustRightInd w:val="0"/>
        <w:textAlignment w:val="baseline"/>
      </w:pPr>
      <w:r w:rsidRPr="0009206C">
        <w:t>R2-1706402</w:t>
      </w:r>
      <w:r>
        <w:t xml:space="preserve"> </w:t>
      </w:r>
      <w:r w:rsidRPr="0009206C">
        <w:rPr>
          <w:i/>
        </w:rPr>
        <w:t>Introduction of events C1 and C2</w:t>
      </w:r>
      <w:r>
        <w:t>, CATT</w:t>
      </w:r>
    </w:p>
    <w:p w14:paraId="6C56877C" w14:textId="77777777" w:rsidR="00A533CB" w:rsidRDefault="0009206C" w:rsidP="00A533CB">
      <w:pPr>
        <w:keepNext/>
        <w:keepLines/>
        <w:numPr>
          <w:ilvl w:val="0"/>
          <w:numId w:val="4"/>
        </w:numPr>
        <w:overflowPunct w:val="0"/>
        <w:autoSpaceDE w:val="0"/>
        <w:autoSpaceDN w:val="0"/>
        <w:adjustRightInd w:val="0"/>
        <w:textAlignment w:val="baseline"/>
      </w:pPr>
      <w:r w:rsidRPr="0009206C">
        <w:t>R2-1706438</w:t>
      </w:r>
      <w:r>
        <w:t xml:space="preserve">, </w:t>
      </w:r>
      <w:r w:rsidRPr="0009206C">
        <w:rPr>
          <w:i/>
        </w:rPr>
        <w:t>Considerations on Beam Management Framewor</w:t>
      </w:r>
      <w:r>
        <w:rPr>
          <w:i/>
        </w:rPr>
        <w:t>k</w:t>
      </w:r>
      <w:r>
        <w:t>, Mediatek Inc.</w:t>
      </w:r>
    </w:p>
    <w:p w14:paraId="35F222F4" w14:textId="4E39F10E" w:rsidR="00080512" w:rsidRPr="00E00A6E" w:rsidRDefault="006A152F" w:rsidP="00A533CB">
      <w:pPr>
        <w:keepNext/>
        <w:keepLines/>
        <w:numPr>
          <w:ilvl w:val="0"/>
          <w:numId w:val="4"/>
        </w:numPr>
        <w:overflowPunct w:val="0"/>
        <w:autoSpaceDE w:val="0"/>
        <w:autoSpaceDN w:val="0"/>
        <w:adjustRightInd w:val="0"/>
        <w:textAlignment w:val="baseline"/>
      </w:pPr>
      <w:r>
        <w:t xml:space="preserve">3GPP </w:t>
      </w:r>
      <w:r w:rsidR="00E37CAC">
        <w:t>TS 36.331</w:t>
      </w:r>
      <w:bookmarkEnd w:id="1"/>
      <w:r>
        <w:t>,</w:t>
      </w:r>
      <w:r w:rsidRPr="006A152F">
        <w:t xml:space="preserve"> </w:t>
      </w:r>
      <w:r w:rsidRPr="00A533CB">
        <w:rPr>
          <w:i/>
        </w:rPr>
        <w:t>Evolved Universal Terrestrial Radio Access (E-UTRA); Radio Resource Control (RRC); Protocol specification</w:t>
      </w:r>
    </w:p>
    <w:p w14:paraId="1FE18193" w14:textId="32724CC7" w:rsidR="00E00A6E" w:rsidRPr="007B181B" w:rsidRDefault="00703913" w:rsidP="00703913">
      <w:pPr>
        <w:keepNext/>
        <w:keepLines/>
        <w:numPr>
          <w:ilvl w:val="0"/>
          <w:numId w:val="4"/>
        </w:numPr>
        <w:overflowPunct w:val="0"/>
        <w:autoSpaceDE w:val="0"/>
        <w:autoSpaceDN w:val="0"/>
        <w:adjustRightInd w:val="0"/>
        <w:textAlignment w:val="baseline"/>
      </w:pPr>
      <w:r w:rsidRPr="00703913">
        <w:t>R2-1711064</w:t>
      </w:r>
      <w:r>
        <w:t xml:space="preserve">, </w:t>
      </w:r>
      <w:r w:rsidRPr="00703913">
        <w:rPr>
          <w:i/>
        </w:rPr>
        <w:t>Events in NR for different reference symbol types</w:t>
      </w:r>
      <w:r>
        <w:t xml:space="preserve">, </w:t>
      </w:r>
      <w:r w:rsidRPr="00726BBE">
        <w:t xml:space="preserve">Nokia, </w:t>
      </w:r>
      <w:r>
        <w:t>Nokia</w:t>
      </w:r>
      <w:r w:rsidRPr="00726BBE">
        <w:t xml:space="preserve"> Shanghai Bell</w:t>
      </w:r>
    </w:p>
    <w:p w14:paraId="3461333F" w14:textId="77777777" w:rsidR="007B181B" w:rsidRDefault="007B181B" w:rsidP="007B181B">
      <w:pPr>
        <w:keepNext/>
        <w:keepLines/>
        <w:overflowPunct w:val="0"/>
        <w:autoSpaceDE w:val="0"/>
        <w:autoSpaceDN w:val="0"/>
        <w:adjustRightInd w:val="0"/>
        <w:textAlignment w:val="baseline"/>
      </w:pPr>
    </w:p>
    <w:p w14:paraId="2D250D0F" w14:textId="77777777" w:rsidR="007B181B" w:rsidRDefault="007B181B">
      <w:pPr>
        <w:spacing w:after="0"/>
      </w:pPr>
      <w:r>
        <w:br w:type="page"/>
      </w:r>
    </w:p>
    <w:p w14:paraId="0172CD7F" w14:textId="77777777" w:rsidR="007B181B" w:rsidRPr="007B181B" w:rsidRDefault="007B181B" w:rsidP="007B181B">
      <w:pPr>
        <w:pStyle w:val="Heading1"/>
        <w:rPr>
          <w:lang w:val="en-US"/>
        </w:rPr>
      </w:pPr>
      <w:r w:rsidRPr="007B181B">
        <w:rPr>
          <w:lang w:val="en-US"/>
        </w:rPr>
        <w:lastRenderedPageBreak/>
        <w:t>Annex A:</w:t>
      </w:r>
      <w:r w:rsidRPr="007B181B">
        <w:rPr>
          <w:lang w:val="en-US"/>
        </w:rPr>
        <w:tab/>
        <w:t>Summary of beam management in NR</w:t>
      </w:r>
    </w:p>
    <w:p w14:paraId="2C423AD5" w14:textId="5A650FAC" w:rsidR="007B181B" w:rsidRPr="007B181B" w:rsidRDefault="007B181B" w:rsidP="007B181B">
      <w:pPr>
        <w:keepNext/>
        <w:keepLines/>
        <w:jc w:val="both"/>
        <w:rPr>
          <w:lang w:val="en-US"/>
        </w:rPr>
      </w:pPr>
      <w:r w:rsidRPr="007B181B">
        <w:rPr>
          <w:lang w:val="en-US"/>
        </w:rPr>
        <w:t xml:space="preserve">The beam management framework (as per </w:t>
      </w:r>
      <w:r w:rsidR="008C6896">
        <w:rPr>
          <w:lang w:val="en-US"/>
        </w:rPr>
        <w:t xml:space="preserve">our </w:t>
      </w:r>
      <w:r w:rsidR="00841D6E">
        <w:rPr>
          <w:lang w:val="en-US"/>
        </w:rPr>
        <w:t>understanding base on the current agreements</w:t>
      </w:r>
      <w:r w:rsidRPr="007B181B">
        <w:rPr>
          <w:lang w:val="en-US"/>
        </w:rPr>
        <w:t xml:space="preserve">) can be divided into multiple parts: </w:t>
      </w:r>
      <w:r w:rsidR="00841D6E">
        <w:rPr>
          <w:lang w:val="en-US"/>
        </w:rPr>
        <w:t>c</w:t>
      </w:r>
      <w:r w:rsidRPr="007B181B">
        <w:rPr>
          <w:lang w:val="en-US"/>
        </w:rPr>
        <w:t>onfiguration, activation/deactivation, monitoring and reporting. Each part has some subtleties that may be difficult to grasp.</w:t>
      </w:r>
    </w:p>
    <w:p w14:paraId="03D7D1FA" w14:textId="77777777" w:rsidR="007B181B" w:rsidRDefault="007B181B" w:rsidP="007B181B">
      <w:pPr>
        <w:jc w:val="both"/>
      </w:pPr>
      <w:r w:rsidRPr="007B181B">
        <w:rPr>
          <w:b/>
        </w:rPr>
        <w:t>Overview:</w:t>
      </w:r>
      <w:r>
        <w:t xml:space="preserve"> Combining these aspects into one overview, we get the following picture (Figure 1) – the component parts are then described after the overview.</w:t>
      </w:r>
    </w:p>
    <w:p w14:paraId="099F2593" w14:textId="77777777" w:rsidR="007B181B" w:rsidRDefault="007B181B" w:rsidP="007B181B">
      <w:pPr>
        <w:jc w:val="center"/>
      </w:pPr>
      <w:r>
        <w:rPr>
          <w:noProof/>
        </w:rPr>
        <w:drawing>
          <wp:inline distT="0" distB="0" distL="0" distR="0" wp14:anchorId="011A6A42" wp14:editId="6D6B1D45">
            <wp:extent cx="6127077" cy="2264014"/>
            <wp:effectExtent l="0" t="0" r="762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2484" cy="2273402"/>
                    </a:xfrm>
                    <a:prstGeom prst="rect">
                      <a:avLst/>
                    </a:prstGeom>
                    <a:noFill/>
                  </pic:spPr>
                </pic:pic>
              </a:graphicData>
            </a:graphic>
          </wp:inline>
        </w:drawing>
      </w:r>
    </w:p>
    <w:p w14:paraId="397127A5" w14:textId="77777777" w:rsidR="007B181B" w:rsidRDefault="007B181B" w:rsidP="007B181B">
      <w:pPr>
        <w:pStyle w:val="Caption"/>
        <w:jc w:val="center"/>
        <w:rPr>
          <w:b/>
          <w:i w:val="0"/>
        </w:rPr>
      </w:pPr>
      <w:r w:rsidRPr="004A5F59">
        <w:rPr>
          <w:b/>
          <w:i w:val="0"/>
        </w:rPr>
        <w:t xml:space="preserve">Figure </w:t>
      </w:r>
      <w:r w:rsidRPr="004A5F59">
        <w:rPr>
          <w:b/>
          <w:i w:val="0"/>
        </w:rPr>
        <w:fldChar w:fldCharType="begin"/>
      </w:r>
      <w:r w:rsidRPr="004A5F59">
        <w:rPr>
          <w:b/>
          <w:i w:val="0"/>
        </w:rPr>
        <w:instrText xml:space="preserve"> SEQ Figure \* ARABIC </w:instrText>
      </w:r>
      <w:r w:rsidRPr="004A5F59">
        <w:rPr>
          <w:b/>
          <w:i w:val="0"/>
        </w:rPr>
        <w:fldChar w:fldCharType="separate"/>
      </w:r>
      <w:r>
        <w:rPr>
          <w:b/>
          <w:i w:val="0"/>
          <w:noProof/>
        </w:rPr>
        <w:t>1</w:t>
      </w:r>
      <w:r w:rsidRPr="004A5F59">
        <w:rPr>
          <w:b/>
          <w:i w:val="0"/>
        </w:rPr>
        <w:fldChar w:fldCharType="end"/>
      </w:r>
      <w:r w:rsidRPr="004A5F59">
        <w:rPr>
          <w:b/>
          <w:i w:val="0"/>
        </w:rPr>
        <w:t xml:space="preserve">. Beam </w:t>
      </w:r>
      <w:r>
        <w:rPr>
          <w:b/>
          <w:i w:val="0"/>
        </w:rPr>
        <w:t>management overview</w:t>
      </w:r>
    </w:p>
    <w:p w14:paraId="450ABFB8" w14:textId="77777777" w:rsidR="007B181B" w:rsidRPr="007B181B" w:rsidRDefault="007B181B" w:rsidP="007B181B">
      <w:pPr>
        <w:keepNext/>
        <w:keepLines/>
        <w:rPr>
          <w:lang w:val="en-US"/>
        </w:rPr>
      </w:pPr>
    </w:p>
    <w:p w14:paraId="4869BEAD" w14:textId="77777777" w:rsidR="007B181B" w:rsidRPr="00D85A41" w:rsidRDefault="007B181B" w:rsidP="00A736F7">
      <w:pPr>
        <w:keepNext/>
        <w:keepLines/>
        <w:jc w:val="both"/>
        <w:rPr>
          <w:lang w:val="en-US"/>
        </w:rPr>
      </w:pPr>
      <w:r w:rsidRPr="007B181B">
        <w:rPr>
          <w:b/>
          <w:lang w:val="en-US"/>
        </w:rPr>
        <w:t>Beam resource configuration:</w:t>
      </w:r>
      <w:r w:rsidRPr="007B181B">
        <w:rPr>
          <w:lang w:val="en-US"/>
        </w:rPr>
        <w:t xml:space="preserve"> The basic rule is that RRC does all the configuration of the beam resources. However, this doesn’t mean that RRC is involved in the actual usage of the beams, which is done at MAC/L1 level, just that the configuration that determines the beam management actions comes from RRC. </w:t>
      </w:r>
      <w:r w:rsidRPr="00D85A41">
        <w:rPr>
          <w:lang w:val="en-US"/>
        </w:rPr>
        <w:t>This is illustrated in Figure 2 below.</w:t>
      </w:r>
    </w:p>
    <w:p w14:paraId="1BC4BB9B" w14:textId="77777777" w:rsidR="007B181B" w:rsidRPr="006E13D1" w:rsidRDefault="007B181B" w:rsidP="007B181B">
      <w:pPr>
        <w:keepNext/>
        <w:keepLines/>
        <w:jc w:val="center"/>
      </w:pPr>
      <w:r>
        <w:rPr>
          <w:noProof/>
        </w:rPr>
        <w:drawing>
          <wp:inline distT="0" distB="0" distL="0" distR="0" wp14:anchorId="414EE238" wp14:editId="0A4950FE">
            <wp:extent cx="6203781" cy="3304703"/>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4465" cy="3310394"/>
                    </a:xfrm>
                    <a:prstGeom prst="rect">
                      <a:avLst/>
                    </a:prstGeom>
                    <a:noFill/>
                  </pic:spPr>
                </pic:pic>
              </a:graphicData>
            </a:graphic>
          </wp:inline>
        </w:drawing>
      </w:r>
    </w:p>
    <w:p w14:paraId="655DEB18" w14:textId="77777777" w:rsidR="007B181B" w:rsidRPr="007B181B" w:rsidRDefault="007B181B" w:rsidP="007B181B">
      <w:pPr>
        <w:pStyle w:val="Caption"/>
        <w:jc w:val="center"/>
        <w:rPr>
          <w:b/>
        </w:rPr>
      </w:pPr>
      <w:r w:rsidRPr="007B181B">
        <w:rPr>
          <w:b/>
          <w:i w:val="0"/>
        </w:rPr>
        <w:t xml:space="preserve">Figure </w:t>
      </w:r>
      <w:r w:rsidRPr="007B181B">
        <w:rPr>
          <w:b/>
          <w:i w:val="0"/>
        </w:rPr>
        <w:fldChar w:fldCharType="begin"/>
      </w:r>
      <w:r w:rsidRPr="007B181B">
        <w:rPr>
          <w:b/>
          <w:i w:val="0"/>
        </w:rPr>
        <w:instrText xml:space="preserve"> SEQ Figure \* ARABIC </w:instrText>
      </w:r>
      <w:r w:rsidRPr="007B181B">
        <w:rPr>
          <w:b/>
          <w:i w:val="0"/>
        </w:rPr>
        <w:fldChar w:fldCharType="separate"/>
      </w:r>
      <w:r>
        <w:rPr>
          <w:b/>
          <w:i w:val="0"/>
          <w:noProof/>
        </w:rPr>
        <w:t>2</w:t>
      </w:r>
      <w:r w:rsidRPr="007B181B">
        <w:rPr>
          <w:b/>
          <w:i w:val="0"/>
        </w:rPr>
        <w:fldChar w:fldCharType="end"/>
      </w:r>
      <w:r w:rsidRPr="007B181B">
        <w:rPr>
          <w:b/>
          <w:i w:val="0"/>
        </w:rPr>
        <w:t>. Beam configuration</w:t>
      </w:r>
    </w:p>
    <w:p w14:paraId="4F32A556" w14:textId="7FFABC4D" w:rsidR="007B181B" w:rsidRDefault="007B181B" w:rsidP="00D85A41">
      <w:pPr>
        <w:spacing w:after="0"/>
        <w:jc w:val="both"/>
      </w:pPr>
      <w:r w:rsidRPr="007B181B">
        <w:rPr>
          <w:b/>
        </w:rPr>
        <w:t xml:space="preserve">Beam </w:t>
      </w:r>
      <w:r>
        <w:rPr>
          <w:b/>
        </w:rPr>
        <w:t xml:space="preserve">selection (i.e. </w:t>
      </w:r>
      <w:r w:rsidRPr="007B181B">
        <w:rPr>
          <w:b/>
        </w:rPr>
        <w:t>activation/deactivation</w:t>
      </w:r>
      <w:r>
        <w:rPr>
          <w:b/>
        </w:rPr>
        <w:t>)</w:t>
      </w:r>
      <w:r w:rsidRPr="007B181B">
        <w:rPr>
          <w:b/>
        </w:rPr>
        <w:t>:</w:t>
      </w:r>
      <w:r>
        <w:t xml:space="preserve"> The beam usage is handled mainly at the MAC level, but RRC provides the beam set that MAC uses (as shown in Figure 1). The beams for DL reception are selected by MAC and L1 uses the selections, as shown in Figure 3.</w:t>
      </w:r>
    </w:p>
    <w:p w14:paraId="77D73B24" w14:textId="77777777" w:rsidR="00390D53" w:rsidRDefault="00390D53" w:rsidP="00390D53">
      <w:pPr>
        <w:spacing w:after="0"/>
        <w:jc w:val="center"/>
        <w:rPr>
          <w:b/>
        </w:rPr>
      </w:pPr>
      <w:r>
        <w:rPr>
          <w:noProof/>
        </w:rPr>
        <w:lastRenderedPageBreak/>
        <w:drawing>
          <wp:inline distT="0" distB="0" distL="0" distR="0" wp14:anchorId="45F721F0" wp14:editId="34DDDE83">
            <wp:extent cx="3449720" cy="308185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3955" cy="3085637"/>
                    </a:xfrm>
                    <a:prstGeom prst="rect">
                      <a:avLst/>
                    </a:prstGeom>
                    <a:noFill/>
                  </pic:spPr>
                </pic:pic>
              </a:graphicData>
            </a:graphic>
          </wp:inline>
        </w:drawing>
      </w:r>
    </w:p>
    <w:p w14:paraId="1704DB67" w14:textId="77777777" w:rsidR="00390D53" w:rsidRPr="007678F0" w:rsidRDefault="00390D53" w:rsidP="00390D53">
      <w:pPr>
        <w:pStyle w:val="Caption"/>
        <w:jc w:val="center"/>
        <w:rPr>
          <w:b/>
          <w:i w:val="0"/>
        </w:rPr>
      </w:pPr>
      <w:r w:rsidRPr="004A5F59">
        <w:rPr>
          <w:b/>
          <w:i w:val="0"/>
        </w:rPr>
        <w:t xml:space="preserve">Figure </w:t>
      </w:r>
      <w:r w:rsidRPr="004A5F59">
        <w:rPr>
          <w:b/>
          <w:i w:val="0"/>
        </w:rPr>
        <w:fldChar w:fldCharType="begin"/>
      </w:r>
      <w:r w:rsidRPr="004A5F59">
        <w:rPr>
          <w:b/>
          <w:i w:val="0"/>
        </w:rPr>
        <w:instrText xml:space="preserve"> SEQ Figure \* ARABIC </w:instrText>
      </w:r>
      <w:r w:rsidRPr="004A5F59">
        <w:rPr>
          <w:b/>
          <w:i w:val="0"/>
        </w:rPr>
        <w:fldChar w:fldCharType="separate"/>
      </w:r>
      <w:r>
        <w:rPr>
          <w:b/>
          <w:i w:val="0"/>
          <w:noProof/>
        </w:rPr>
        <w:t>3</w:t>
      </w:r>
      <w:r w:rsidRPr="004A5F59">
        <w:rPr>
          <w:b/>
          <w:i w:val="0"/>
        </w:rPr>
        <w:fldChar w:fldCharType="end"/>
      </w:r>
      <w:r w:rsidRPr="004A5F59">
        <w:rPr>
          <w:b/>
          <w:i w:val="0"/>
        </w:rPr>
        <w:t xml:space="preserve">. Beam </w:t>
      </w:r>
      <w:r>
        <w:rPr>
          <w:b/>
          <w:i w:val="0"/>
        </w:rPr>
        <w:t>selection/activation</w:t>
      </w:r>
    </w:p>
    <w:p w14:paraId="3061B3B1" w14:textId="77777777" w:rsidR="00390D53" w:rsidRDefault="00390D53" w:rsidP="00390D53">
      <w:pPr>
        <w:jc w:val="both"/>
      </w:pPr>
      <w:r w:rsidRPr="00091FD4">
        <w:rPr>
          <w:b/>
        </w:rPr>
        <w:t>Beam monitoring:</w:t>
      </w:r>
      <w:r>
        <w:t xml:space="preserve"> Since RRC selects the beam set that MAC uses to input selected beams to L1, RRC can also assign measurements of the beam resources to ensure the beam set has the right beams. Naturally, MAC also monitors the beam resources it has been assigned to be able to use the best beam in each case. This is shown in Figure 4 below.</w:t>
      </w:r>
    </w:p>
    <w:p w14:paraId="2F376CC3" w14:textId="77777777" w:rsidR="00390D53" w:rsidRDefault="00390D53" w:rsidP="00390D53">
      <w:pPr>
        <w:jc w:val="center"/>
      </w:pPr>
      <w:r>
        <w:rPr>
          <w:noProof/>
        </w:rPr>
        <w:drawing>
          <wp:inline distT="0" distB="0" distL="0" distR="0" wp14:anchorId="3EAE17C3" wp14:editId="37D27B51">
            <wp:extent cx="6253556" cy="31287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80696" cy="3142376"/>
                    </a:xfrm>
                    <a:prstGeom prst="rect">
                      <a:avLst/>
                    </a:prstGeom>
                    <a:noFill/>
                  </pic:spPr>
                </pic:pic>
              </a:graphicData>
            </a:graphic>
          </wp:inline>
        </w:drawing>
      </w:r>
    </w:p>
    <w:p w14:paraId="7C54380C" w14:textId="77777777" w:rsidR="00390D53" w:rsidRPr="007678F0" w:rsidRDefault="00390D53" w:rsidP="00390D53">
      <w:pPr>
        <w:pStyle w:val="Caption"/>
        <w:jc w:val="center"/>
        <w:rPr>
          <w:b/>
          <w:i w:val="0"/>
        </w:rPr>
      </w:pPr>
      <w:r w:rsidRPr="004A5F59">
        <w:rPr>
          <w:b/>
          <w:i w:val="0"/>
        </w:rPr>
        <w:t xml:space="preserve">Figure </w:t>
      </w:r>
      <w:r w:rsidRPr="004A5F59">
        <w:rPr>
          <w:b/>
          <w:i w:val="0"/>
        </w:rPr>
        <w:fldChar w:fldCharType="begin"/>
      </w:r>
      <w:r w:rsidRPr="004A5F59">
        <w:rPr>
          <w:b/>
          <w:i w:val="0"/>
        </w:rPr>
        <w:instrText xml:space="preserve"> SEQ Figure \* ARABIC </w:instrText>
      </w:r>
      <w:r w:rsidRPr="004A5F59">
        <w:rPr>
          <w:b/>
          <w:i w:val="0"/>
        </w:rPr>
        <w:fldChar w:fldCharType="separate"/>
      </w:r>
      <w:r>
        <w:rPr>
          <w:b/>
          <w:i w:val="0"/>
          <w:noProof/>
        </w:rPr>
        <w:t>4</w:t>
      </w:r>
      <w:r w:rsidRPr="004A5F59">
        <w:rPr>
          <w:b/>
          <w:i w:val="0"/>
        </w:rPr>
        <w:fldChar w:fldCharType="end"/>
      </w:r>
      <w:r w:rsidRPr="004A5F59">
        <w:rPr>
          <w:b/>
          <w:i w:val="0"/>
        </w:rPr>
        <w:t xml:space="preserve">. Beam </w:t>
      </w:r>
      <w:r>
        <w:rPr>
          <w:b/>
          <w:i w:val="0"/>
        </w:rPr>
        <w:t>measurements and monitoring</w:t>
      </w:r>
    </w:p>
    <w:p w14:paraId="5116D619" w14:textId="77777777" w:rsidR="00390D53" w:rsidRPr="00A533CB" w:rsidRDefault="00390D53" w:rsidP="00D85A41">
      <w:pPr>
        <w:spacing w:after="0"/>
        <w:jc w:val="both"/>
      </w:pPr>
    </w:p>
    <w:sectPr w:rsidR="00390D53" w:rsidRPr="00A533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13DD1" w14:textId="77777777" w:rsidR="00BA2825" w:rsidRDefault="00BA2825">
      <w:r>
        <w:separator/>
      </w:r>
    </w:p>
  </w:endnote>
  <w:endnote w:type="continuationSeparator" w:id="0">
    <w:p w14:paraId="42B5F2F4" w14:textId="77777777" w:rsidR="00BA2825" w:rsidRDefault="00BA2825">
      <w:r>
        <w:continuationSeparator/>
      </w:r>
    </w:p>
  </w:endnote>
  <w:endnote w:type="continuationNotice" w:id="1">
    <w:p w14:paraId="11BEA21B" w14:textId="77777777" w:rsidR="00BA2825" w:rsidRDefault="00BA28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50E88" w14:textId="77777777" w:rsidR="00BA2825" w:rsidRDefault="00BA2825">
      <w:r>
        <w:separator/>
      </w:r>
    </w:p>
  </w:footnote>
  <w:footnote w:type="continuationSeparator" w:id="0">
    <w:p w14:paraId="1FB95BB4" w14:textId="77777777" w:rsidR="00BA2825" w:rsidRDefault="00BA2825">
      <w:r>
        <w:continuationSeparator/>
      </w:r>
    </w:p>
  </w:footnote>
  <w:footnote w:type="continuationNotice" w:id="1">
    <w:p w14:paraId="0155AB25" w14:textId="77777777" w:rsidR="00BA2825" w:rsidRDefault="00BA28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837"/>
    <w:rsid w:val="00025F6E"/>
    <w:rsid w:val="000311F7"/>
    <w:rsid w:val="00033397"/>
    <w:rsid w:val="00040095"/>
    <w:rsid w:val="000476C8"/>
    <w:rsid w:val="00057D65"/>
    <w:rsid w:val="00080512"/>
    <w:rsid w:val="00090468"/>
    <w:rsid w:val="0009206C"/>
    <w:rsid w:val="000B039C"/>
    <w:rsid w:val="000B7BCF"/>
    <w:rsid w:val="000C522B"/>
    <w:rsid w:val="000D58AB"/>
    <w:rsid w:val="000E0B83"/>
    <w:rsid w:val="000E6EDF"/>
    <w:rsid w:val="00112F1A"/>
    <w:rsid w:val="001255F3"/>
    <w:rsid w:val="00145075"/>
    <w:rsid w:val="001741A0"/>
    <w:rsid w:val="00184870"/>
    <w:rsid w:val="00194CD0"/>
    <w:rsid w:val="001B43A4"/>
    <w:rsid w:val="001B49C9"/>
    <w:rsid w:val="001F168B"/>
    <w:rsid w:val="001F7831"/>
    <w:rsid w:val="00204045"/>
    <w:rsid w:val="0022606D"/>
    <w:rsid w:val="00261C0C"/>
    <w:rsid w:val="002747EC"/>
    <w:rsid w:val="002855BF"/>
    <w:rsid w:val="00293EDA"/>
    <w:rsid w:val="002B7A50"/>
    <w:rsid w:val="002C54DD"/>
    <w:rsid w:val="002F06E0"/>
    <w:rsid w:val="002F0D22"/>
    <w:rsid w:val="003172DC"/>
    <w:rsid w:val="00326069"/>
    <w:rsid w:val="00332186"/>
    <w:rsid w:val="00333678"/>
    <w:rsid w:val="0035462D"/>
    <w:rsid w:val="00361910"/>
    <w:rsid w:val="00371DC4"/>
    <w:rsid w:val="00374B7D"/>
    <w:rsid w:val="00376345"/>
    <w:rsid w:val="003853DB"/>
    <w:rsid w:val="00390D53"/>
    <w:rsid w:val="003A1C49"/>
    <w:rsid w:val="003B40AD"/>
    <w:rsid w:val="003B547A"/>
    <w:rsid w:val="003C4E37"/>
    <w:rsid w:val="003E16BE"/>
    <w:rsid w:val="003F2044"/>
    <w:rsid w:val="004006E8"/>
    <w:rsid w:val="00401855"/>
    <w:rsid w:val="00410531"/>
    <w:rsid w:val="0041317E"/>
    <w:rsid w:val="004302F3"/>
    <w:rsid w:val="004425F0"/>
    <w:rsid w:val="00477455"/>
    <w:rsid w:val="004B1D8F"/>
    <w:rsid w:val="004D3578"/>
    <w:rsid w:val="004D380D"/>
    <w:rsid w:val="004E213A"/>
    <w:rsid w:val="00500C0C"/>
    <w:rsid w:val="00503171"/>
    <w:rsid w:val="00503AC2"/>
    <w:rsid w:val="00506C28"/>
    <w:rsid w:val="00510582"/>
    <w:rsid w:val="00513526"/>
    <w:rsid w:val="005302FB"/>
    <w:rsid w:val="005331B8"/>
    <w:rsid w:val="00534DA0"/>
    <w:rsid w:val="005363C9"/>
    <w:rsid w:val="005364F1"/>
    <w:rsid w:val="00543E6C"/>
    <w:rsid w:val="0054709C"/>
    <w:rsid w:val="00565087"/>
    <w:rsid w:val="0056573F"/>
    <w:rsid w:val="00574D3B"/>
    <w:rsid w:val="005C6C48"/>
    <w:rsid w:val="00607BF5"/>
    <w:rsid w:val="00611566"/>
    <w:rsid w:val="00646D99"/>
    <w:rsid w:val="00653EE1"/>
    <w:rsid w:val="00653FD4"/>
    <w:rsid w:val="00656910"/>
    <w:rsid w:val="00661321"/>
    <w:rsid w:val="006624AC"/>
    <w:rsid w:val="00665B4D"/>
    <w:rsid w:val="00672CE5"/>
    <w:rsid w:val="0069439D"/>
    <w:rsid w:val="006A152F"/>
    <w:rsid w:val="006C384D"/>
    <w:rsid w:val="006C47A2"/>
    <w:rsid w:val="006C66D8"/>
    <w:rsid w:val="006D1E24"/>
    <w:rsid w:val="006E1417"/>
    <w:rsid w:val="006F6A2C"/>
    <w:rsid w:val="00701B68"/>
    <w:rsid w:val="00703913"/>
    <w:rsid w:val="00710201"/>
    <w:rsid w:val="00726BBE"/>
    <w:rsid w:val="00732C04"/>
    <w:rsid w:val="007342B5"/>
    <w:rsid w:val="00734A5B"/>
    <w:rsid w:val="00744E76"/>
    <w:rsid w:val="00746E8A"/>
    <w:rsid w:val="00750A76"/>
    <w:rsid w:val="00757D40"/>
    <w:rsid w:val="00760A88"/>
    <w:rsid w:val="007611BA"/>
    <w:rsid w:val="0076383B"/>
    <w:rsid w:val="00781F0F"/>
    <w:rsid w:val="007839DC"/>
    <w:rsid w:val="00786C8C"/>
    <w:rsid w:val="0078727C"/>
    <w:rsid w:val="00787BBB"/>
    <w:rsid w:val="0079049D"/>
    <w:rsid w:val="007B181B"/>
    <w:rsid w:val="007B18D8"/>
    <w:rsid w:val="007C095F"/>
    <w:rsid w:val="007D4296"/>
    <w:rsid w:val="007E5082"/>
    <w:rsid w:val="007E53C9"/>
    <w:rsid w:val="007E6545"/>
    <w:rsid w:val="007E7443"/>
    <w:rsid w:val="008028A4"/>
    <w:rsid w:val="00807ABD"/>
    <w:rsid w:val="00813245"/>
    <w:rsid w:val="00841D6E"/>
    <w:rsid w:val="00846565"/>
    <w:rsid w:val="00863B00"/>
    <w:rsid w:val="008768CA"/>
    <w:rsid w:val="00877EF9"/>
    <w:rsid w:val="00880559"/>
    <w:rsid w:val="0089733A"/>
    <w:rsid w:val="008B5306"/>
    <w:rsid w:val="008C04EA"/>
    <w:rsid w:val="008C605F"/>
    <w:rsid w:val="008C6896"/>
    <w:rsid w:val="0090271F"/>
    <w:rsid w:val="00902DB9"/>
    <w:rsid w:val="0090466A"/>
    <w:rsid w:val="00905E57"/>
    <w:rsid w:val="00936071"/>
    <w:rsid w:val="00940212"/>
    <w:rsid w:val="00942EC2"/>
    <w:rsid w:val="00961B32"/>
    <w:rsid w:val="00970290"/>
    <w:rsid w:val="00970DB3"/>
    <w:rsid w:val="009716F8"/>
    <w:rsid w:val="00974BB0"/>
    <w:rsid w:val="009804B3"/>
    <w:rsid w:val="00991CFC"/>
    <w:rsid w:val="009A0AF3"/>
    <w:rsid w:val="009A3AAF"/>
    <w:rsid w:val="009B07CD"/>
    <w:rsid w:val="009B1C53"/>
    <w:rsid w:val="009C19E9"/>
    <w:rsid w:val="009D0DAD"/>
    <w:rsid w:val="009D74A6"/>
    <w:rsid w:val="00A10F02"/>
    <w:rsid w:val="00A204CA"/>
    <w:rsid w:val="00A533CB"/>
    <w:rsid w:val="00A53724"/>
    <w:rsid w:val="00A70CA7"/>
    <w:rsid w:val="00A736F7"/>
    <w:rsid w:val="00A7605A"/>
    <w:rsid w:val="00A82346"/>
    <w:rsid w:val="00A9671C"/>
    <w:rsid w:val="00AA1553"/>
    <w:rsid w:val="00AB1AED"/>
    <w:rsid w:val="00AB30A5"/>
    <w:rsid w:val="00AC4167"/>
    <w:rsid w:val="00AE3CA3"/>
    <w:rsid w:val="00AF0975"/>
    <w:rsid w:val="00B13DF9"/>
    <w:rsid w:val="00B15449"/>
    <w:rsid w:val="00B156DE"/>
    <w:rsid w:val="00B258C4"/>
    <w:rsid w:val="00B31D96"/>
    <w:rsid w:val="00B4466C"/>
    <w:rsid w:val="00B47FD1"/>
    <w:rsid w:val="00B516BB"/>
    <w:rsid w:val="00B619A9"/>
    <w:rsid w:val="00B62294"/>
    <w:rsid w:val="00B870BB"/>
    <w:rsid w:val="00B937AF"/>
    <w:rsid w:val="00BA0DE6"/>
    <w:rsid w:val="00BA2825"/>
    <w:rsid w:val="00BA5C52"/>
    <w:rsid w:val="00BB0DB6"/>
    <w:rsid w:val="00BE01C0"/>
    <w:rsid w:val="00BE72CD"/>
    <w:rsid w:val="00BF5676"/>
    <w:rsid w:val="00BF576C"/>
    <w:rsid w:val="00C002DC"/>
    <w:rsid w:val="00C0342D"/>
    <w:rsid w:val="00C1217D"/>
    <w:rsid w:val="00C12B51"/>
    <w:rsid w:val="00C24650"/>
    <w:rsid w:val="00C33079"/>
    <w:rsid w:val="00C55176"/>
    <w:rsid w:val="00C83A13"/>
    <w:rsid w:val="00C90278"/>
    <w:rsid w:val="00C9068C"/>
    <w:rsid w:val="00C91D83"/>
    <w:rsid w:val="00C92967"/>
    <w:rsid w:val="00C96945"/>
    <w:rsid w:val="00CA3D0C"/>
    <w:rsid w:val="00CA654B"/>
    <w:rsid w:val="00CD4C7B"/>
    <w:rsid w:val="00CD647B"/>
    <w:rsid w:val="00CF2E9B"/>
    <w:rsid w:val="00D034C9"/>
    <w:rsid w:val="00D0412C"/>
    <w:rsid w:val="00D317E2"/>
    <w:rsid w:val="00D376D6"/>
    <w:rsid w:val="00D52281"/>
    <w:rsid w:val="00D62625"/>
    <w:rsid w:val="00D738D6"/>
    <w:rsid w:val="00D80795"/>
    <w:rsid w:val="00D854BE"/>
    <w:rsid w:val="00D85A41"/>
    <w:rsid w:val="00D87E00"/>
    <w:rsid w:val="00D9134D"/>
    <w:rsid w:val="00D96D11"/>
    <w:rsid w:val="00DA7A03"/>
    <w:rsid w:val="00DB1818"/>
    <w:rsid w:val="00DC309B"/>
    <w:rsid w:val="00DC4DA2"/>
    <w:rsid w:val="00DD2CF4"/>
    <w:rsid w:val="00DF3D05"/>
    <w:rsid w:val="00E00A6E"/>
    <w:rsid w:val="00E125CB"/>
    <w:rsid w:val="00E27EDD"/>
    <w:rsid w:val="00E37CAC"/>
    <w:rsid w:val="00E62835"/>
    <w:rsid w:val="00E73B39"/>
    <w:rsid w:val="00E73F19"/>
    <w:rsid w:val="00E77645"/>
    <w:rsid w:val="00E83697"/>
    <w:rsid w:val="00EA1CAB"/>
    <w:rsid w:val="00EC1F26"/>
    <w:rsid w:val="00EC4A25"/>
    <w:rsid w:val="00F025A2"/>
    <w:rsid w:val="00F07388"/>
    <w:rsid w:val="00F2026E"/>
    <w:rsid w:val="00F2210A"/>
    <w:rsid w:val="00F24425"/>
    <w:rsid w:val="00F345DF"/>
    <w:rsid w:val="00F37743"/>
    <w:rsid w:val="00F54A3D"/>
    <w:rsid w:val="00F54CB0"/>
    <w:rsid w:val="00F64752"/>
    <w:rsid w:val="00F653B8"/>
    <w:rsid w:val="00F71B89"/>
    <w:rsid w:val="00F7353C"/>
    <w:rsid w:val="00F76F8F"/>
    <w:rsid w:val="00FA1266"/>
    <w:rsid w:val="00FB36FA"/>
    <w:rsid w:val="00FC110E"/>
    <w:rsid w:val="00FC1192"/>
    <w:rsid w:val="00FC5BCD"/>
    <w:rsid w:val="00FD3B0A"/>
    <w:rsid w:val="00FE7E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table" w:styleId="TableGrid">
    <w:name w:val="Table Grid"/>
    <w:basedOn w:val="TableNormal"/>
    <w:rsid w:val="00846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C47A2"/>
    <w:rPr>
      <w:rFonts w:ascii="Arial" w:hAnsi="Arial"/>
      <w:b/>
      <w:lang w:eastAsia="en-US"/>
    </w:rPr>
  </w:style>
  <w:style w:type="character" w:customStyle="1" w:styleId="PLChar">
    <w:name w:val="PL Char"/>
    <w:link w:val="PL"/>
    <w:rsid w:val="006C47A2"/>
    <w:rPr>
      <w:rFonts w:ascii="Courier New" w:hAnsi="Courier New"/>
      <w:noProof/>
      <w:sz w:val="16"/>
      <w:lang w:eastAsia="en-US"/>
    </w:rPr>
  </w:style>
  <w:style w:type="paragraph" w:styleId="Caption">
    <w:name w:val="caption"/>
    <w:basedOn w:val="Normal"/>
    <w:next w:val="Normal"/>
    <w:unhideWhenUsed/>
    <w:qFormat/>
    <w:rsid w:val="004302F3"/>
    <w:pPr>
      <w:spacing w:after="200"/>
    </w:pPr>
    <w:rPr>
      <w:i/>
      <w:iCs/>
      <w:color w:val="44546A" w:themeColor="text2"/>
      <w:sz w:val="18"/>
      <w:szCs w:val="18"/>
    </w:rPr>
  </w:style>
  <w:style w:type="character" w:styleId="CommentReference">
    <w:name w:val="annotation reference"/>
    <w:basedOn w:val="DefaultParagraphFont"/>
    <w:rsid w:val="008C04EA"/>
    <w:rPr>
      <w:sz w:val="16"/>
      <w:szCs w:val="16"/>
    </w:rPr>
  </w:style>
  <w:style w:type="paragraph" w:styleId="CommentText">
    <w:name w:val="annotation text"/>
    <w:basedOn w:val="Normal"/>
    <w:link w:val="CommentTextChar"/>
    <w:rsid w:val="008C04EA"/>
  </w:style>
  <w:style w:type="character" w:customStyle="1" w:styleId="CommentTextChar">
    <w:name w:val="Comment Text Char"/>
    <w:basedOn w:val="DefaultParagraphFont"/>
    <w:link w:val="CommentText"/>
    <w:rsid w:val="008C04EA"/>
    <w:rPr>
      <w:lang w:eastAsia="en-US"/>
    </w:rPr>
  </w:style>
  <w:style w:type="paragraph" w:styleId="CommentSubject">
    <w:name w:val="annotation subject"/>
    <w:basedOn w:val="CommentText"/>
    <w:next w:val="CommentText"/>
    <w:link w:val="CommentSubjectChar"/>
    <w:rsid w:val="008C04EA"/>
    <w:rPr>
      <w:b/>
      <w:bCs/>
    </w:rPr>
  </w:style>
  <w:style w:type="character" w:customStyle="1" w:styleId="CommentSubjectChar">
    <w:name w:val="Comment Subject Char"/>
    <w:basedOn w:val="CommentTextChar"/>
    <w:link w:val="CommentSubject"/>
    <w:rsid w:val="008C04EA"/>
    <w:rPr>
      <w:b/>
      <w:bCs/>
      <w:lang w:eastAsia="en-US"/>
    </w:rPr>
  </w:style>
  <w:style w:type="paragraph" w:styleId="BalloonText">
    <w:name w:val="Balloon Text"/>
    <w:basedOn w:val="Normal"/>
    <w:link w:val="BalloonTextChar"/>
    <w:rsid w:val="008C04EA"/>
    <w:pPr>
      <w:spacing w:after="0"/>
    </w:pPr>
    <w:rPr>
      <w:rFonts w:ascii="Segoe UI" w:hAnsi="Segoe UI" w:cs="Segoe UI"/>
      <w:sz w:val="18"/>
      <w:szCs w:val="18"/>
    </w:rPr>
  </w:style>
  <w:style w:type="character" w:customStyle="1" w:styleId="BalloonTextChar">
    <w:name w:val="Balloon Text Char"/>
    <w:basedOn w:val="DefaultParagraphFont"/>
    <w:link w:val="BalloonText"/>
    <w:rsid w:val="008C04EA"/>
    <w:rPr>
      <w:rFonts w:ascii="Segoe UI" w:hAnsi="Segoe UI" w:cs="Segoe UI"/>
      <w:sz w:val="18"/>
      <w:szCs w:val="18"/>
      <w:lang w:eastAsia="en-US"/>
    </w:rPr>
  </w:style>
  <w:style w:type="character" w:customStyle="1" w:styleId="Heading1Char">
    <w:name w:val="Heading 1 Char"/>
    <w:basedOn w:val="DefaultParagraphFont"/>
    <w:link w:val="Heading1"/>
    <w:rsid w:val="007B181B"/>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SP-5AIRPNAIUNRU-859666464-573</_dlc_DocId>
    <_dlc_DocIdUrl xmlns="71c5aaf6-e6ce-465b-b873-5148d2a4c105">
      <Url>https://nokia.sharepoint.com/sites/c5g/e2earch/_layouts/15/DocIdRedir.aspx?ID=SP-5AIRPNAIUNRU-859666464-573</Url>
      <Description>SP-5AIRPNAIUNRU-859666464-573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8565CE-9166-45F1-B373-A008DF1199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673A7AE-51C9-49BF-BE5C-A85C3CA08E8B}">
  <ds:schemaRefs>
    <ds:schemaRef ds:uri="http://schemas.microsoft.com/sharepoint/v3/contenttype/forms"/>
  </ds:schemaRefs>
</ds:datastoreItem>
</file>

<file path=customXml/itemProps3.xml><?xml version="1.0" encoding="utf-8"?>
<ds:datastoreItem xmlns:ds="http://schemas.openxmlformats.org/officeDocument/2006/customXml" ds:itemID="{029E114A-9B89-4155-A29D-F3B06F6F475A}">
  <ds:schemaRefs>
    <ds:schemaRef ds:uri="http://schemas.microsoft.com/sharepoint/events"/>
  </ds:schemaRefs>
</ds:datastoreItem>
</file>

<file path=customXml/itemProps4.xml><?xml version="1.0" encoding="utf-8"?>
<ds:datastoreItem xmlns:ds="http://schemas.openxmlformats.org/officeDocument/2006/customXml" ds:itemID="{6C39AD5E-4838-438D-BD41-E78FCD7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5</Pages>
  <Words>1281</Words>
  <Characters>7690</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Nokia</cp:lastModifiedBy>
  <cp:revision>7</cp:revision>
  <dcterms:created xsi:type="dcterms:W3CDTF">2017-08-11T10:44:00Z</dcterms:created>
  <dcterms:modified xsi:type="dcterms:W3CDTF">2017-09-28T15:22:00Z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aa91dd23-f949-40e8-a3b8-16d39882bcea</vt:lpwstr>
  </property>
</Properties>
</file>